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5FDF" w14:textId="77777777" w:rsidR="00166CC8" w:rsidRPr="00850578" w:rsidRDefault="009E0B92" w:rsidP="00850578">
      <w:pPr>
        <w:spacing w:after="0" w:line="240" w:lineRule="auto"/>
        <w:jc w:val="center"/>
        <w:rPr>
          <w:rFonts w:ascii="Cambria" w:hAnsi="Cambria" w:cs="Arial"/>
          <w:b/>
          <w:sz w:val="24"/>
          <w:szCs w:val="24"/>
        </w:rPr>
      </w:pPr>
      <w:r w:rsidRPr="00850578">
        <w:rPr>
          <w:rFonts w:ascii="Cambria" w:hAnsi="Cambria"/>
          <w:b/>
          <w:sz w:val="28"/>
          <w:szCs w:val="24"/>
        </w:rPr>
        <w:t xml:space="preserve">LNHA State Regulatory Update: </w:t>
      </w:r>
      <w:r w:rsidR="00B90478" w:rsidRPr="00850578">
        <w:rPr>
          <w:rFonts w:ascii="Cambria" w:hAnsi="Cambria"/>
          <w:b/>
          <w:sz w:val="28"/>
          <w:szCs w:val="24"/>
        </w:rPr>
        <w:t>December</w:t>
      </w:r>
      <w:r w:rsidR="00166CC8" w:rsidRPr="00850578">
        <w:rPr>
          <w:rFonts w:ascii="Cambria" w:hAnsi="Cambria"/>
          <w:b/>
          <w:sz w:val="28"/>
          <w:szCs w:val="24"/>
        </w:rPr>
        <w:t xml:space="preserve"> 2017</w:t>
      </w:r>
      <w:r w:rsidRPr="00850578">
        <w:rPr>
          <w:rFonts w:ascii="Cambria" w:hAnsi="Cambria"/>
          <w:b/>
          <w:sz w:val="28"/>
          <w:szCs w:val="24"/>
        </w:rPr>
        <w:br/>
      </w:r>
    </w:p>
    <w:p w14:paraId="3FABCF7E" w14:textId="77777777" w:rsidR="00850578" w:rsidRPr="00850578" w:rsidRDefault="00850578" w:rsidP="00850578">
      <w:pPr>
        <w:spacing w:after="0"/>
        <w:rPr>
          <w:rFonts w:ascii="Cambria" w:hAnsi="Cambria" w:cs="Arial"/>
          <w:b/>
          <w:color w:val="5B9BD5" w:themeColor="accent1"/>
          <w:sz w:val="24"/>
          <w:szCs w:val="24"/>
        </w:rPr>
      </w:pPr>
      <w:r w:rsidRPr="00850578">
        <w:rPr>
          <w:rFonts w:ascii="Cambria" w:hAnsi="Cambria" w:cs="Arial"/>
          <w:sz w:val="24"/>
          <w:szCs w:val="24"/>
        </w:rPr>
        <w:t xml:space="preserve">Each month, the Division of Administration publishes the Louisiana Register which chronicles the executive orders and regulatory changes proposed or enacted by the state. To keep our members abreast of any regulatory changes, Wes Hataway, LNHA Legal and Policy Director, publishes a monthly summary of regulatory changes affecting our profession. </w:t>
      </w:r>
      <w:r>
        <w:rPr>
          <w:rFonts w:ascii="Cambria" w:hAnsi="Cambria" w:cs="Arial"/>
          <w:sz w:val="24"/>
          <w:szCs w:val="24"/>
        </w:rPr>
        <w:t xml:space="preserve">Click </w:t>
      </w:r>
      <w:hyperlink r:id="rId7" w:history="1">
        <w:r w:rsidRPr="00850578">
          <w:rPr>
            <w:rStyle w:val="Hyperlink"/>
            <w:rFonts w:ascii="Cambria" w:hAnsi="Cambria" w:cs="Arial"/>
            <w:sz w:val="24"/>
            <w:szCs w:val="24"/>
          </w:rPr>
          <w:t>here</w:t>
        </w:r>
      </w:hyperlink>
      <w:r>
        <w:rPr>
          <w:rFonts w:ascii="Cambria" w:hAnsi="Cambria" w:cs="Arial"/>
          <w:sz w:val="24"/>
          <w:szCs w:val="24"/>
        </w:rPr>
        <w:t xml:space="preserve"> to view previous editions. </w:t>
      </w:r>
    </w:p>
    <w:p w14:paraId="3D43FAAD" w14:textId="72969736" w:rsidR="0017779E" w:rsidRDefault="00850578" w:rsidP="00850578">
      <w:pPr>
        <w:spacing w:after="0" w:line="240" w:lineRule="auto"/>
        <w:rPr>
          <w:rFonts w:ascii="Cambria" w:hAnsi="Cambria" w:cs="Arial"/>
          <w:sz w:val="24"/>
          <w:szCs w:val="24"/>
        </w:rPr>
      </w:pPr>
      <w:r>
        <w:rPr>
          <w:rFonts w:ascii="Cambria" w:hAnsi="Cambria" w:cs="Arial"/>
          <w:b/>
          <w:color w:val="5B9BD5" w:themeColor="accent1"/>
          <w:sz w:val="24"/>
          <w:szCs w:val="24"/>
        </w:rPr>
        <w:br/>
      </w:r>
      <w:r w:rsidR="0072704B">
        <w:rPr>
          <w:rFonts w:ascii="Cambria" w:hAnsi="Cambria" w:cs="Arial"/>
          <w:b/>
          <w:color w:val="5B9BD5" w:themeColor="accent1"/>
          <w:sz w:val="28"/>
          <w:szCs w:val="24"/>
        </w:rPr>
        <w:t>Final Rule</w:t>
      </w:r>
      <w:bookmarkStart w:id="0" w:name="_GoBack"/>
      <w:bookmarkEnd w:id="0"/>
      <w:r w:rsidR="00DE3F59" w:rsidRPr="00850578">
        <w:rPr>
          <w:rFonts w:ascii="Cambria" w:hAnsi="Cambria" w:cs="Arial"/>
          <w:b/>
          <w:color w:val="5B9BD5" w:themeColor="accent1"/>
          <w:sz w:val="28"/>
          <w:szCs w:val="24"/>
        </w:rPr>
        <w:t xml:space="preserve"> </w:t>
      </w:r>
      <w:r w:rsidRPr="00850578">
        <w:rPr>
          <w:rFonts w:ascii="Cambria" w:hAnsi="Cambria" w:cs="Arial"/>
          <w:b/>
          <w:color w:val="5B9BD5" w:themeColor="accent1"/>
          <w:sz w:val="24"/>
          <w:szCs w:val="24"/>
        </w:rPr>
        <w:br/>
      </w:r>
      <w:r w:rsidR="0017779E" w:rsidRPr="00850578">
        <w:rPr>
          <w:rFonts w:ascii="Cambria" w:hAnsi="Cambria" w:cs="Arial"/>
          <w:b/>
          <w:sz w:val="24"/>
          <w:szCs w:val="24"/>
        </w:rPr>
        <w:t>Home and Community-</w:t>
      </w:r>
      <w:r w:rsidR="00F9037D" w:rsidRPr="00850578">
        <w:rPr>
          <w:rFonts w:ascii="Cambria" w:hAnsi="Cambria" w:cs="Arial"/>
          <w:b/>
          <w:sz w:val="24"/>
          <w:szCs w:val="24"/>
        </w:rPr>
        <w:t>Based Service</w:t>
      </w:r>
      <w:r w:rsidR="0017779E" w:rsidRPr="00850578">
        <w:rPr>
          <w:rFonts w:ascii="Cambria" w:hAnsi="Cambria" w:cs="Arial"/>
          <w:b/>
          <w:sz w:val="24"/>
          <w:szCs w:val="24"/>
        </w:rPr>
        <w:t xml:space="preserve"> Providers</w:t>
      </w:r>
      <w:r w:rsidR="00C9137F" w:rsidRPr="00850578">
        <w:rPr>
          <w:rFonts w:ascii="Cambria" w:hAnsi="Cambria" w:cs="Arial"/>
          <w:b/>
          <w:sz w:val="24"/>
          <w:szCs w:val="24"/>
        </w:rPr>
        <w:t xml:space="preserve"> Licensing Standards (LAC </w:t>
      </w:r>
      <w:r w:rsidR="00C9137F" w:rsidRPr="00850578">
        <w:rPr>
          <w:rFonts w:ascii="Cambria" w:hAnsi="Cambria" w:cs="Arial"/>
          <w:b/>
          <w:noProof/>
          <w:sz w:val="24"/>
          <w:szCs w:val="24"/>
        </w:rPr>
        <w:t>48:I.</w:t>
      </w:r>
      <w:r w:rsidR="0017779E" w:rsidRPr="00850578">
        <w:rPr>
          <w:rFonts w:ascii="Cambria" w:hAnsi="Cambria" w:cs="Arial"/>
          <w:b/>
          <w:noProof/>
          <w:sz w:val="24"/>
          <w:szCs w:val="24"/>
        </w:rPr>
        <w:t>Chapters</w:t>
      </w:r>
      <w:r w:rsidR="0017779E" w:rsidRPr="00850578">
        <w:rPr>
          <w:rFonts w:ascii="Cambria" w:hAnsi="Cambria" w:cs="Arial"/>
          <w:b/>
          <w:sz w:val="24"/>
          <w:szCs w:val="24"/>
        </w:rPr>
        <w:t xml:space="preserve"> 50 and 51)</w:t>
      </w:r>
      <w:r w:rsidR="0017779E" w:rsidRPr="00850578">
        <w:rPr>
          <w:rFonts w:ascii="Cambria" w:hAnsi="Cambria" w:cs="Arial"/>
          <w:b/>
          <w:sz w:val="24"/>
          <w:szCs w:val="24"/>
        </w:rPr>
        <w:br/>
      </w:r>
      <w:r w:rsidR="0017779E" w:rsidRPr="00850578">
        <w:rPr>
          <w:rFonts w:ascii="Cambria" w:hAnsi="Cambria" w:cs="Arial"/>
          <w:sz w:val="24"/>
          <w:szCs w:val="24"/>
        </w:rPr>
        <w:t xml:space="preserve">In December 2016, </w:t>
      </w:r>
      <w:r w:rsidRPr="00850578">
        <w:rPr>
          <w:rFonts w:ascii="Cambria" w:hAnsi="Cambria" w:cs="Arial"/>
          <w:sz w:val="24"/>
          <w:szCs w:val="24"/>
        </w:rPr>
        <w:t>the Louisiana Department of Health</w:t>
      </w:r>
      <w:r w:rsidR="001D2916">
        <w:rPr>
          <w:rFonts w:ascii="Cambria" w:hAnsi="Cambria" w:cs="Arial"/>
          <w:sz w:val="24"/>
          <w:szCs w:val="24"/>
        </w:rPr>
        <w:t xml:space="preserve"> (LDH)</w:t>
      </w:r>
      <w:r w:rsidR="0017779E" w:rsidRPr="00850578">
        <w:rPr>
          <w:rFonts w:ascii="Cambria" w:hAnsi="Cambria" w:cs="Arial"/>
          <w:sz w:val="24"/>
          <w:szCs w:val="24"/>
        </w:rPr>
        <w:t xml:space="preserve"> </w:t>
      </w:r>
      <w:r w:rsidR="00F9037D" w:rsidRPr="00850578">
        <w:rPr>
          <w:rFonts w:ascii="Cambria" w:hAnsi="Cambria" w:cs="Arial"/>
          <w:sz w:val="24"/>
          <w:szCs w:val="24"/>
        </w:rPr>
        <w:t>issued</w:t>
      </w:r>
      <w:r w:rsidR="0017779E" w:rsidRPr="00850578">
        <w:rPr>
          <w:rFonts w:ascii="Cambria" w:hAnsi="Cambria" w:cs="Arial"/>
          <w:sz w:val="24"/>
          <w:szCs w:val="24"/>
        </w:rPr>
        <w:t xml:space="preserve"> a Notice of Intent which proposed to amend the provisions governing the licensing standards for home- and community-</w:t>
      </w:r>
      <w:r w:rsidR="00F9037D" w:rsidRPr="00850578">
        <w:rPr>
          <w:rFonts w:ascii="Cambria" w:hAnsi="Cambria" w:cs="Arial"/>
          <w:sz w:val="24"/>
          <w:szCs w:val="24"/>
        </w:rPr>
        <w:t>based service</w:t>
      </w:r>
      <w:r w:rsidR="0017779E" w:rsidRPr="00850578">
        <w:rPr>
          <w:rFonts w:ascii="Cambria" w:hAnsi="Cambria" w:cs="Arial"/>
          <w:sz w:val="24"/>
          <w:szCs w:val="24"/>
        </w:rPr>
        <w:t xml:space="preserve"> (HCBS) providers to further clarify and correct the formatting of these provisions to assure that these </w:t>
      </w:r>
      <w:r w:rsidR="0017779E" w:rsidRPr="00850578">
        <w:rPr>
          <w:rFonts w:ascii="Cambria" w:hAnsi="Cambria" w:cs="Arial"/>
          <w:noProof/>
          <w:sz w:val="24"/>
          <w:szCs w:val="24"/>
        </w:rPr>
        <w:t>provisions</w:t>
      </w:r>
      <w:r w:rsidR="0017779E" w:rsidRPr="00850578">
        <w:rPr>
          <w:rFonts w:ascii="Cambria" w:hAnsi="Cambria" w:cs="Arial"/>
          <w:sz w:val="24"/>
          <w:szCs w:val="24"/>
        </w:rPr>
        <w:t xml:space="preserve"> </w:t>
      </w:r>
      <w:r w:rsidR="0017779E" w:rsidRPr="00850578">
        <w:rPr>
          <w:rFonts w:ascii="Cambria" w:hAnsi="Cambria" w:cs="Arial"/>
          <w:noProof/>
          <w:sz w:val="24"/>
          <w:szCs w:val="24"/>
        </w:rPr>
        <w:t xml:space="preserve">were </w:t>
      </w:r>
      <w:r w:rsidR="00F9037D" w:rsidRPr="00850578">
        <w:rPr>
          <w:rFonts w:ascii="Cambria" w:hAnsi="Cambria" w:cs="Arial"/>
          <w:noProof/>
          <w:sz w:val="24"/>
          <w:szCs w:val="24"/>
        </w:rPr>
        <w:t>communicated</w:t>
      </w:r>
      <w:r w:rsidR="0017779E" w:rsidRPr="00850578">
        <w:rPr>
          <w:rFonts w:ascii="Cambria" w:hAnsi="Cambria" w:cs="Arial"/>
          <w:sz w:val="24"/>
          <w:szCs w:val="24"/>
        </w:rPr>
        <w:t xml:space="preserve"> in a clear and concise manner in the Louisiana Administrative Code. </w:t>
      </w:r>
      <w:proofErr w:type="gramStart"/>
      <w:r w:rsidR="0017779E" w:rsidRPr="00850578">
        <w:rPr>
          <w:rFonts w:ascii="Cambria" w:hAnsi="Cambria" w:cs="Arial"/>
          <w:sz w:val="24"/>
          <w:szCs w:val="24"/>
        </w:rPr>
        <w:t>As a result of</w:t>
      </w:r>
      <w:proofErr w:type="gramEnd"/>
      <w:r w:rsidR="0017779E" w:rsidRPr="00850578">
        <w:rPr>
          <w:rFonts w:ascii="Cambria" w:hAnsi="Cambria" w:cs="Arial"/>
          <w:sz w:val="24"/>
          <w:szCs w:val="24"/>
        </w:rPr>
        <w:t xml:space="preserve"> comments received, the Department felt it was necessary to abandon the proposal. </w:t>
      </w:r>
    </w:p>
    <w:p w14:paraId="73F499E2" w14:textId="77777777" w:rsidR="00850578" w:rsidRPr="00850578" w:rsidRDefault="00850578" w:rsidP="00850578">
      <w:pPr>
        <w:spacing w:after="0" w:line="240" w:lineRule="auto"/>
        <w:rPr>
          <w:rFonts w:ascii="Cambria" w:hAnsi="Cambria" w:cs="Arial"/>
          <w:b/>
          <w:color w:val="5B9BD5" w:themeColor="accent1"/>
          <w:sz w:val="24"/>
          <w:szCs w:val="24"/>
        </w:rPr>
      </w:pPr>
    </w:p>
    <w:p w14:paraId="7F187A05" w14:textId="05FC967A" w:rsidR="0017779E" w:rsidRDefault="00B90478" w:rsidP="00850578">
      <w:pPr>
        <w:spacing w:after="0" w:line="240" w:lineRule="auto"/>
        <w:rPr>
          <w:rFonts w:ascii="Cambria" w:hAnsi="Cambria" w:cs="Arial"/>
          <w:sz w:val="24"/>
          <w:szCs w:val="24"/>
        </w:rPr>
      </w:pPr>
      <w:r w:rsidRPr="00850578">
        <w:rPr>
          <w:rFonts w:ascii="Cambria" w:hAnsi="Cambria" w:cs="Arial"/>
          <w:sz w:val="24"/>
          <w:szCs w:val="24"/>
        </w:rPr>
        <w:t>In August 2017, LDH</w:t>
      </w:r>
      <w:r w:rsidR="0017779E" w:rsidRPr="00850578">
        <w:rPr>
          <w:rFonts w:ascii="Cambria" w:hAnsi="Cambria" w:cs="Arial"/>
          <w:sz w:val="24"/>
          <w:szCs w:val="24"/>
        </w:rPr>
        <w:t xml:space="preserve"> </w:t>
      </w:r>
      <w:r w:rsidR="00F9037D" w:rsidRPr="00850578">
        <w:rPr>
          <w:rFonts w:ascii="Cambria" w:hAnsi="Cambria" w:cs="Arial"/>
          <w:sz w:val="24"/>
          <w:szCs w:val="24"/>
        </w:rPr>
        <w:t>publish</w:t>
      </w:r>
      <w:r w:rsidRPr="00850578">
        <w:rPr>
          <w:rFonts w:ascii="Cambria" w:hAnsi="Cambria" w:cs="Arial"/>
          <w:sz w:val="24"/>
          <w:szCs w:val="24"/>
        </w:rPr>
        <w:t>ed</w:t>
      </w:r>
      <w:r w:rsidR="0017779E" w:rsidRPr="00850578">
        <w:rPr>
          <w:rFonts w:ascii="Cambria" w:hAnsi="Cambria" w:cs="Arial"/>
          <w:sz w:val="24"/>
          <w:szCs w:val="24"/>
        </w:rPr>
        <w:t xml:space="preserve"> a revised Notice of Intent </w:t>
      </w:r>
      <w:r w:rsidR="0017779E" w:rsidRPr="00850578">
        <w:rPr>
          <w:rFonts w:ascii="Cambria" w:hAnsi="Cambria" w:cs="Arial"/>
          <w:noProof/>
          <w:sz w:val="24"/>
          <w:szCs w:val="24"/>
        </w:rPr>
        <w:t xml:space="preserve">to </w:t>
      </w:r>
      <w:r w:rsidR="00F834DC" w:rsidRPr="00850578">
        <w:rPr>
          <w:rFonts w:ascii="Cambria" w:hAnsi="Cambria" w:cs="Arial"/>
          <w:noProof/>
          <w:sz w:val="24"/>
          <w:szCs w:val="24"/>
        </w:rPr>
        <w:t>further</w:t>
      </w:r>
      <w:r w:rsidR="00F834DC" w:rsidRPr="00850578">
        <w:rPr>
          <w:rFonts w:ascii="Cambria" w:hAnsi="Cambria" w:cs="Arial"/>
          <w:sz w:val="24"/>
          <w:szCs w:val="24"/>
        </w:rPr>
        <w:t xml:space="preserve"> </w:t>
      </w:r>
      <w:r w:rsidR="00EF618C" w:rsidRPr="00850578">
        <w:rPr>
          <w:rFonts w:ascii="Cambria" w:hAnsi="Cambria" w:cs="Arial"/>
          <w:noProof/>
          <w:sz w:val="24"/>
          <w:szCs w:val="24"/>
        </w:rPr>
        <w:t xml:space="preserve">clarify </w:t>
      </w:r>
      <w:r w:rsidR="0017779E" w:rsidRPr="00850578">
        <w:rPr>
          <w:rFonts w:ascii="Cambria" w:hAnsi="Cambria" w:cs="Arial"/>
          <w:sz w:val="24"/>
          <w:szCs w:val="24"/>
        </w:rPr>
        <w:t>and correct the formatting of the provisions governing the licensing standards for HCBS providers to assure that the</w:t>
      </w:r>
      <w:r w:rsidRPr="00850578">
        <w:rPr>
          <w:rFonts w:ascii="Cambria" w:hAnsi="Cambria" w:cs="Arial"/>
          <w:sz w:val="24"/>
          <w:szCs w:val="24"/>
        </w:rPr>
        <w:t xml:space="preserve"> </w:t>
      </w:r>
      <w:r w:rsidR="0017779E" w:rsidRPr="00850578">
        <w:rPr>
          <w:rFonts w:ascii="Cambria" w:hAnsi="Cambria" w:cs="Arial"/>
          <w:noProof/>
          <w:sz w:val="24"/>
          <w:szCs w:val="24"/>
        </w:rPr>
        <w:t>provisions</w:t>
      </w:r>
      <w:r w:rsidR="0017779E" w:rsidRPr="00850578">
        <w:rPr>
          <w:rFonts w:ascii="Cambria" w:hAnsi="Cambria" w:cs="Arial"/>
          <w:sz w:val="24"/>
          <w:szCs w:val="24"/>
        </w:rPr>
        <w:t xml:space="preserve"> </w:t>
      </w:r>
      <w:r w:rsidRPr="00850578">
        <w:rPr>
          <w:rFonts w:ascii="Cambria" w:hAnsi="Cambria" w:cs="Arial"/>
          <w:noProof/>
          <w:sz w:val="24"/>
          <w:szCs w:val="24"/>
        </w:rPr>
        <w:t>were</w:t>
      </w:r>
      <w:r w:rsidR="0017779E" w:rsidRPr="00850578">
        <w:rPr>
          <w:rFonts w:ascii="Cambria" w:hAnsi="Cambria" w:cs="Arial"/>
          <w:noProof/>
          <w:sz w:val="24"/>
          <w:szCs w:val="24"/>
        </w:rPr>
        <w:t xml:space="preserve"> promulgated</w:t>
      </w:r>
      <w:r w:rsidR="0017779E" w:rsidRPr="00850578">
        <w:rPr>
          <w:rFonts w:ascii="Cambria" w:hAnsi="Cambria" w:cs="Arial"/>
          <w:sz w:val="24"/>
          <w:szCs w:val="24"/>
        </w:rPr>
        <w:t xml:space="preserve"> in a clear and concise manner. </w:t>
      </w:r>
      <w:r w:rsidRPr="00850578">
        <w:rPr>
          <w:rFonts w:ascii="Cambria" w:hAnsi="Cambria" w:cs="Arial"/>
          <w:sz w:val="24"/>
          <w:szCs w:val="24"/>
        </w:rPr>
        <w:t>LNHA informed members of the proposal in the August 2017 Administrative Update.</w:t>
      </w:r>
      <w:r w:rsidR="00F834DC">
        <w:rPr>
          <w:rFonts w:ascii="Cambria" w:hAnsi="Cambria" w:cs="Arial"/>
          <w:sz w:val="24"/>
          <w:szCs w:val="24"/>
        </w:rPr>
        <w:t xml:space="preserve"> </w:t>
      </w:r>
      <w:r w:rsidR="0017779E" w:rsidRPr="00850578">
        <w:rPr>
          <w:rFonts w:ascii="Cambria" w:hAnsi="Cambria" w:cs="Arial"/>
          <w:sz w:val="24"/>
          <w:szCs w:val="24"/>
        </w:rPr>
        <w:t xml:space="preserve">The proposal </w:t>
      </w:r>
      <w:r w:rsidRPr="00850578">
        <w:rPr>
          <w:rFonts w:ascii="Cambria" w:hAnsi="Cambria" w:cs="Arial"/>
          <w:sz w:val="24"/>
          <w:szCs w:val="24"/>
        </w:rPr>
        <w:t xml:space="preserve">was </w:t>
      </w:r>
      <w:r w:rsidR="00C9137F" w:rsidRPr="00850578">
        <w:rPr>
          <w:rFonts w:ascii="Cambria" w:hAnsi="Cambria" w:cs="Arial"/>
          <w:sz w:val="24"/>
          <w:szCs w:val="24"/>
        </w:rPr>
        <w:t>extensive</w:t>
      </w:r>
      <w:r w:rsidR="0017779E" w:rsidRPr="00850578">
        <w:rPr>
          <w:rFonts w:ascii="Cambria" w:hAnsi="Cambria" w:cs="Arial"/>
          <w:sz w:val="24"/>
          <w:szCs w:val="24"/>
        </w:rPr>
        <w:t xml:space="preserve"> and impact</w:t>
      </w:r>
      <w:r w:rsidRPr="00850578">
        <w:rPr>
          <w:rFonts w:ascii="Cambria" w:hAnsi="Cambria" w:cs="Arial"/>
          <w:sz w:val="24"/>
          <w:szCs w:val="24"/>
        </w:rPr>
        <w:t>ed</w:t>
      </w:r>
      <w:r w:rsidR="0017779E" w:rsidRPr="00850578">
        <w:rPr>
          <w:rFonts w:ascii="Cambria" w:hAnsi="Cambria" w:cs="Arial"/>
          <w:sz w:val="24"/>
          <w:szCs w:val="24"/>
        </w:rPr>
        <w:t xml:space="preserve"> numerous provisions. It addresse</w:t>
      </w:r>
      <w:r w:rsidRPr="00850578">
        <w:rPr>
          <w:rFonts w:ascii="Cambria" w:hAnsi="Cambria" w:cs="Arial"/>
          <w:sz w:val="24"/>
          <w:szCs w:val="24"/>
        </w:rPr>
        <w:t>d</w:t>
      </w:r>
      <w:r w:rsidR="0017779E" w:rsidRPr="00850578">
        <w:rPr>
          <w:rFonts w:ascii="Cambria" w:hAnsi="Cambria" w:cs="Arial"/>
          <w:sz w:val="24"/>
          <w:szCs w:val="24"/>
        </w:rPr>
        <w:t xml:space="preserve"> the initial licensure process, surveys, license renewals, statement of deficiencies, admissions, discharges and many other topics. </w:t>
      </w:r>
    </w:p>
    <w:p w14:paraId="690E1012" w14:textId="77777777" w:rsidR="00850578" w:rsidRPr="00850578" w:rsidRDefault="00850578" w:rsidP="00850578">
      <w:pPr>
        <w:spacing w:after="0" w:line="240" w:lineRule="auto"/>
        <w:rPr>
          <w:rFonts w:ascii="Cambria" w:hAnsi="Cambria" w:cs="Arial"/>
          <w:sz w:val="24"/>
          <w:szCs w:val="24"/>
        </w:rPr>
      </w:pPr>
    </w:p>
    <w:p w14:paraId="5B8B5EED" w14:textId="7CABE6CA" w:rsidR="00850578" w:rsidRPr="00850578" w:rsidRDefault="00B90478" w:rsidP="00850578">
      <w:pPr>
        <w:spacing w:after="0" w:line="240" w:lineRule="auto"/>
        <w:rPr>
          <w:rFonts w:ascii="Cambria" w:hAnsi="Cambria" w:cs="Arial"/>
          <w:sz w:val="24"/>
          <w:szCs w:val="24"/>
        </w:rPr>
      </w:pPr>
      <w:r w:rsidRPr="00850578">
        <w:rPr>
          <w:rFonts w:ascii="Cambria" w:hAnsi="Cambria" w:cs="Arial"/>
          <w:sz w:val="24"/>
          <w:szCs w:val="24"/>
        </w:rPr>
        <w:t xml:space="preserve">Since the publication of the Notice of Intent, the proposed rules have been properly implemented through the administrative process.  As such, the rules became final on December 20, 2017. A full text of the rules can be found </w:t>
      </w:r>
      <w:hyperlink r:id="rId8" w:history="1">
        <w:r w:rsidRPr="00850578">
          <w:rPr>
            <w:rStyle w:val="Hyperlink"/>
            <w:rFonts w:ascii="Cambria" w:hAnsi="Cambria" w:cs="Arial"/>
            <w:sz w:val="24"/>
            <w:szCs w:val="24"/>
          </w:rPr>
          <w:t>here</w:t>
        </w:r>
      </w:hyperlink>
      <w:r w:rsidRPr="00850578">
        <w:rPr>
          <w:rFonts w:ascii="Cambria" w:hAnsi="Cambria" w:cs="Arial"/>
          <w:sz w:val="24"/>
          <w:szCs w:val="24"/>
        </w:rPr>
        <w:t xml:space="preserve"> </w:t>
      </w:r>
      <w:r w:rsidR="00F834DC">
        <w:rPr>
          <w:rFonts w:ascii="Cambria" w:hAnsi="Cambria" w:cs="Arial"/>
          <w:sz w:val="24"/>
          <w:szCs w:val="24"/>
        </w:rPr>
        <w:t xml:space="preserve">on </w:t>
      </w:r>
      <w:r w:rsidRPr="00850578">
        <w:rPr>
          <w:rFonts w:ascii="Cambria" w:hAnsi="Cambria" w:cs="Arial"/>
          <w:sz w:val="24"/>
          <w:szCs w:val="24"/>
        </w:rPr>
        <w:t>p</w:t>
      </w:r>
      <w:r w:rsidR="00F834DC">
        <w:rPr>
          <w:rFonts w:ascii="Cambria" w:hAnsi="Cambria" w:cs="Arial"/>
          <w:sz w:val="24"/>
          <w:szCs w:val="24"/>
        </w:rPr>
        <w:t>age</w:t>
      </w:r>
      <w:r w:rsidR="00850578">
        <w:rPr>
          <w:rFonts w:ascii="Cambria" w:hAnsi="Cambria" w:cs="Arial"/>
          <w:sz w:val="24"/>
          <w:szCs w:val="24"/>
        </w:rPr>
        <w:t xml:space="preserve"> 43 of the PDF.</w:t>
      </w:r>
      <w:r w:rsidR="00850578" w:rsidRPr="00850578">
        <w:rPr>
          <w:rFonts w:ascii="Cambria" w:hAnsi="Cambria" w:cs="Arial"/>
          <w:sz w:val="24"/>
          <w:szCs w:val="24"/>
        </w:rPr>
        <w:br/>
      </w:r>
      <w:r w:rsidR="008B1643" w:rsidRPr="00850578">
        <w:rPr>
          <w:rFonts w:ascii="Cambria" w:hAnsi="Cambria" w:cs="Arial"/>
          <w:sz w:val="24"/>
          <w:szCs w:val="24"/>
        </w:rPr>
        <w:br/>
      </w:r>
      <w:r w:rsidR="00850578" w:rsidRPr="00850578">
        <w:rPr>
          <w:rFonts w:ascii="Cambria" w:hAnsi="Cambria" w:cs="Arial"/>
          <w:sz w:val="24"/>
          <w:szCs w:val="24"/>
        </w:rPr>
        <w:t xml:space="preserve">If you have any questions or comments regarding this update, contact LNHA’s Legal and Policy Director, Wes Hataway, at </w:t>
      </w:r>
      <w:hyperlink r:id="rId9" w:history="1">
        <w:r w:rsidR="00850578" w:rsidRPr="00850578">
          <w:rPr>
            <w:rStyle w:val="Hyperlink"/>
            <w:rFonts w:ascii="Cambria" w:hAnsi="Cambria" w:cs="Arial"/>
            <w:sz w:val="24"/>
            <w:szCs w:val="24"/>
          </w:rPr>
          <w:t>whataway@lnha.org</w:t>
        </w:r>
      </w:hyperlink>
      <w:r w:rsidR="00850578" w:rsidRPr="00850578">
        <w:rPr>
          <w:rFonts w:ascii="Cambria" w:hAnsi="Cambria" w:cs="Arial"/>
          <w:sz w:val="24"/>
          <w:szCs w:val="24"/>
        </w:rPr>
        <w:t xml:space="preserve">. </w:t>
      </w:r>
    </w:p>
    <w:p w14:paraId="0CC58284" w14:textId="77777777" w:rsidR="00BE3B99" w:rsidRPr="00850578" w:rsidRDefault="00BE3B99" w:rsidP="0017779E">
      <w:pPr>
        <w:spacing w:line="240" w:lineRule="auto"/>
        <w:rPr>
          <w:rFonts w:ascii="Cambria" w:hAnsi="Cambria"/>
          <w:sz w:val="24"/>
          <w:szCs w:val="24"/>
        </w:rPr>
      </w:pPr>
    </w:p>
    <w:sectPr w:rsidR="00BE3B99" w:rsidRPr="00850578" w:rsidSect="00DE3F5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A7D4" w14:textId="77777777" w:rsidR="00B72975" w:rsidRDefault="00B72975" w:rsidP="00044DF4">
      <w:pPr>
        <w:spacing w:after="0" w:line="240" w:lineRule="auto"/>
      </w:pPr>
      <w:r>
        <w:separator/>
      </w:r>
    </w:p>
  </w:endnote>
  <w:endnote w:type="continuationSeparator" w:id="0">
    <w:p w14:paraId="2B6979F7" w14:textId="77777777" w:rsidR="00B72975" w:rsidRDefault="00B72975" w:rsidP="000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FBE0" w14:textId="77777777" w:rsidR="00DE3F59" w:rsidRPr="00DE3F59" w:rsidRDefault="00DE3F59" w:rsidP="00DE3F59">
    <w:pPr>
      <w:pStyle w:val="Footer"/>
      <w:rPr>
        <w:rFonts w:ascii="Cambria" w:hAnsi="Cambria"/>
      </w:rPr>
    </w:pPr>
    <w:r>
      <w:rPr>
        <w:rFonts w:ascii="Cambria" w:hAnsi="Cambria"/>
      </w:rPr>
      <w:tab/>
    </w:r>
    <w:r>
      <w:rPr>
        <w:rFonts w:ascii="Cambria" w:hAnsi="Cambria"/>
      </w:rPr>
      <w:tab/>
    </w:r>
    <w:r>
      <w:rPr>
        <w:rFonts w:ascii="Cambria" w:hAnsi="Cambria"/>
      </w:rPr>
      <w:tab/>
      <w:t xml:space="preserve">            </w:t>
    </w:r>
    <w:r w:rsidRPr="00DE3F59">
      <w:rPr>
        <w:rFonts w:ascii="Cambria" w:hAnsi="Cambria"/>
      </w:rPr>
      <w:fldChar w:fldCharType="begin"/>
    </w:r>
    <w:r w:rsidRPr="00DE3F59">
      <w:rPr>
        <w:rFonts w:ascii="Cambria" w:hAnsi="Cambria"/>
      </w:rPr>
      <w:instrText xml:space="preserve"> PAGE   \* MERGEFORMAT </w:instrText>
    </w:r>
    <w:r w:rsidRPr="00DE3F59">
      <w:rPr>
        <w:rFonts w:ascii="Cambria" w:hAnsi="Cambria"/>
      </w:rPr>
      <w:fldChar w:fldCharType="separate"/>
    </w:r>
    <w:r w:rsidR="0017779E">
      <w:rPr>
        <w:rFonts w:ascii="Cambria" w:hAnsi="Cambria"/>
        <w:noProof/>
      </w:rPr>
      <w:t>2</w:t>
    </w:r>
    <w:r w:rsidRPr="00DE3F59">
      <w:rPr>
        <w:rFonts w:ascii="Cambria" w:hAnsi="Cambria"/>
        <w:noProof/>
      </w:rPr>
      <w:fldChar w:fldCharType="end"/>
    </w:r>
  </w:p>
  <w:p w14:paraId="57FCCD2A" w14:textId="77777777" w:rsidR="00DE3F59" w:rsidRPr="00DE3F59" w:rsidRDefault="00DE3F59">
    <w:pPr>
      <w:pStyle w:val="Footer"/>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B9CC" w14:textId="77777777" w:rsidR="00DE3F59" w:rsidRPr="0017779E" w:rsidRDefault="00DE3F59" w:rsidP="00DE3F59">
    <w:pPr>
      <w:pStyle w:val="Footer"/>
      <w:jc w:val="center"/>
      <w:rPr>
        <w:rFonts w:ascii="Cambria" w:hAnsi="Cambria"/>
        <w:sz w:val="20"/>
      </w:rPr>
    </w:pPr>
    <w:r w:rsidRPr="0017779E">
      <w:rPr>
        <w:rFonts w:ascii="Cambria" w:hAnsi="Cambria"/>
        <w:sz w:val="20"/>
      </w:rPr>
      <w:t>Louisiana Nursing Home Association</w:t>
    </w:r>
  </w:p>
  <w:p w14:paraId="721E8D8A" w14:textId="77777777" w:rsidR="00DE3F59" w:rsidRPr="0017779E" w:rsidRDefault="00DE3F59" w:rsidP="00DE3F59">
    <w:pPr>
      <w:pStyle w:val="Footer"/>
      <w:jc w:val="center"/>
      <w:rPr>
        <w:rFonts w:ascii="Cambria" w:hAnsi="Cambria"/>
        <w:sz w:val="20"/>
      </w:rPr>
    </w:pPr>
    <w:r w:rsidRPr="0017779E">
      <w:rPr>
        <w:rFonts w:ascii="Cambria" w:hAnsi="Cambria"/>
        <w:sz w:val="20"/>
      </w:rPr>
      <w:t>7844 Office Park Blvd., Baton Rouge, LA 70809</w:t>
    </w:r>
    <w:r w:rsidRPr="0017779E">
      <w:rPr>
        <w:rFonts w:ascii="Cambria" w:hAnsi="Cambria"/>
        <w:sz w:val="20"/>
      </w:rPr>
      <w:br/>
      <w:t xml:space="preserve">225.927.5642 | </w:t>
    </w:r>
    <w:hyperlink r:id="rId1" w:history="1">
      <w:r w:rsidRPr="0017779E">
        <w:rPr>
          <w:rStyle w:val="Hyperlink"/>
          <w:rFonts w:ascii="Cambria" w:hAnsi="Cambria"/>
          <w:sz w:val="20"/>
        </w:rPr>
        <w:t>www.lnha.org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7864" w14:textId="77777777" w:rsidR="00B72975" w:rsidRDefault="00B72975" w:rsidP="00044DF4">
      <w:pPr>
        <w:spacing w:after="0" w:line="240" w:lineRule="auto"/>
      </w:pPr>
      <w:r>
        <w:separator/>
      </w:r>
    </w:p>
  </w:footnote>
  <w:footnote w:type="continuationSeparator" w:id="0">
    <w:p w14:paraId="7DBA999F" w14:textId="77777777" w:rsidR="00B72975" w:rsidRDefault="00B72975" w:rsidP="0004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4BB" w14:textId="77777777" w:rsidR="009E0B92" w:rsidRDefault="009E0B92" w:rsidP="009E0B92">
    <w:pPr>
      <w:pStyle w:val="Header"/>
      <w:jc w:val="cent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293" w14:textId="77777777" w:rsidR="00DE3F59" w:rsidRDefault="00DE3F59" w:rsidP="00DE3F59">
    <w:pPr>
      <w:pStyle w:val="Header"/>
      <w:tabs>
        <w:tab w:val="clear" w:pos="4680"/>
        <w:tab w:val="clear" w:pos="9360"/>
      </w:tabs>
      <w:jc w:val="center"/>
    </w:pPr>
    <w:r>
      <w:rPr>
        <w:noProof/>
      </w:rPr>
      <w:drawing>
        <wp:inline distT="0" distB="0" distL="0" distR="0" wp14:anchorId="349AF3B4" wp14:editId="3783FF68">
          <wp:extent cx="488315" cy="4953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953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C97"/>
    <w:multiLevelType w:val="hybridMultilevel"/>
    <w:tmpl w:val="9642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1727C"/>
    <w:multiLevelType w:val="hybridMultilevel"/>
    <w:tmpl w:val="2BAE0E90"/>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F09C3"/>
    <w:multiLevelType w:val="hybridMultilevel"/>
    <w:tmpl w:val="5F2ED4D8"/>
    <w:lvl w:ilvl="0" w:tplc="0409000F">
      <w:start w:val="1"/>
      <w:numFmt w:val="decimal"/>
      <w:lvlText w:val="%1."/>
      <w:lvlJc w:val="left"/>
      <w:pPr>
        <w:ind w:left="2707" w:hanging="720"/>
      </w:pPr>
      <w:rPr>
        <w:rFonts w:hint="default"/>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 w15:restartNumberingAfterBreak="0">
    <w:nsid w:val="180B16B2"/>
    <w:multiLevelType w:val="hybridMultilevel"/>
    <w:tmpl w:val="E988ACCA"/>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851EF"/>
    <w:multiLevelType w:val="hybridMultilevel"/>
    <w:tmpl w:val="2AB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6472"/>
    <w:multiLevelType w:val="hybridMultilevel"/>
    <w:tmpl w:val="57A02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826D6"/>
    <w:multiLevelType w:val="hybridMultilevel"/>
    <w:tmpl w:val="3A0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1C1B"/>
    <w:multiLevelType w:val="hybridMultilevel"/>
    <w:tmpl w:val="45A4379E"/>
    <w:lvl w:ilvl="0" w:tplc="913070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54E8C"/>
    <w:multiLevelType w:val="hybridMultilevel"/>
    <w:tmpl w:val="577A5FE4"/>
    <w:lvl w:ilvl="0" w:tplc="F5BCCA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7AD1"/>
    <w:multiLevelType w:val="hybridMultilevel"/>
    <w:tmpl w:val="DC66D6C8"/>
    <w:lvl w:ilvl="0" w:tplc="91307072">
      <w:start w:val="1"/>
      <w:numFmt w:val="decimal"/>
      <w:lvlText w:val="%1."/>
      <w:lvlJc w:val="left"/>
      <w:pPr>
        <w:ind w:left="90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6E795507"/>
    <w:multiLevelType w:val="hybridMultilevel"/>
    <w:tmpl w:val="DA708ED4"/>
    <w:lvl w:ilvl="0" w:tplc="8260232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5A61CD"/>
    <w:multiLevelType w:val="hybridMultilevel"/>
    <w:tmpl w:val="77A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0"/>
  </w:num>
  <w:num w:numId="6">
    <w:abstractNumId w:val="5"/>
  </w:num>
  <w:num w:numId="7">
    <w:abstractNumId w:val="7"/>
  </w:num>
  <w:num w:numId="8">
    <w:abstractNumId w:val="9"/>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3NLUwM7A0sDA0MTNU0lEKTi0uzszPAykwNKkFAD3mHgYtAAAA"/>
  </w:docVars>
  <w:rsids>
    <w:rsidRoot w:val="00166CC8"/>
    <w:rsid w:val="00044DF4"/>
    <w:rsid w:val="00055E5C"/>
    <w:rsid w:val="00081EC5"/>
    <w:rsid w:val="00166CC8"/>
    <w:rsid w:val="0017779E"/>
    <w:rsid w:val="001D2916"/>
    <w:rsid w:val="00275F77"/>
    <w:rsid w:val="002E4466"/>
    <w:rsid w:val="0037065A"/>
    <w:rsid w:val="00441684"/>
    <w:rsid w:val="005E4D68"/>
    <w:rsid w:val="0062380A"/>
    <w:rsid w:val="006A036E"/>
    <w:rsid w:val="006D0B47"/>
    <w:rsid w:val="0072304C"/>
    <w:rsid w:val="0072704B"/>
    <w:rsid w:val="007D0406"/>
    <w:rsid w:val="007E397F"/>
    <w:rsid w:val="00850578"/>
    <w:rsid w:val="008B1643"/>
    <w:rsid w:val="008C0EB8"/>
    <w:rsid w:val="00970D50"/>
    <w:rsid w:val="0098254B"/>
    <w:rsid w:val="0099615D"/>
    <w:rsid w:val="009A475F"/>
    <w:rsid w:val="009E0B92"/>
    <w:rsid w:val="009E1FCE"/>
    <w:rsid w:val="00AA40A0"/>
    <w:rsid w:val="00AC6CF3"/>
    <w:rsid w:val="00B30BA9"/>
    <w:rsid w:val="00B72975"/>
    <w:rsid w:val="00B90478"/>
    <w:rsid w:val="00BE3B99"/>
    <w:rsid w:val="00C17FAD"/>
    <w:rsid w:val="00C9137F"/>
    <w:rsid w:val="00CB6BCB"/>
    <w:rsid w:val="00CF57DA"/>
    <w:rsid w:val="00D15A7D"/>
    <w:rsid w:val="00D57FA2"/>
    <w:rsid w:val="00D61E87"/>
    <w:rsid w:val="00DE3F59"/>
    <w:rsid w:val="00E56FF6"/>
    <w:rsid w:val="00EF618C"/>
    <w:rsid w:val="00F21334"/>
    <w:rsid w:val="00F834DC"/>
    <w:rsid w:val="00F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9F56"/>
  <w15:docId w15:val="{12730E6C-54C4-417B-8C14-49C6D4C5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4C"/>
    <w:rPr>
      <w:color w:val="0563C1" w:themeColor="hyperlink"/>
      <w:u w:val="single"/>
    </w:rPr>
  </w:style>
  <w:style w:type="paragraph" w:styleId="Header">
    <w:name w:val="header"/>
    <w:basedOn w:val="Normal"/>
    <w:link w:val="HeaderChar"/>
    <w:uiPriority w:val="99"/>
    <w:unhideWhenUsed/>
    <w:rsid w:val="000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F4"/>
  </w:style>
  <w:style w:type="paragraph" w:styleId="Footer">
    <w:name w:val="footer"/>
    <w:basedOn w:val="Normal"/>
    <w:link w:val="FooterChar"/>
    <w:uiPriority w:val="99"/>
    <w:unhideWhenUsed/>
    <w:rsid w:val="000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F4"/>
  </w:style>
  <w:style w:type="paragraph" w:styleId="BalloonText">
    <w:name w:val="Balloon Text"/>
    <w:basedOn w:val="Normal"/>
    <w:link w:val="BalloonTextChar"/>
    <w:uiPriority w:val="99"/>
    <w:semiHidden/>
    <w:unhideWhenUsed/>
    <w:rsid w:val="009E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92"/>
    <w:rPr>
      <w:rFonts w:ascii="Tahoma" w:hAnsi="Tahoma" w:cs="Tahoma"/>
      <w:sz w:val="16"/>
      <w:szCs w:val="16"/>
    </w:rPr>
  </w:style>
  <w:style w:type="character" w:styleId="CommentReference">
    <w:name w:val="annotation reference"/>
    <w:basedOn w:val="DefaultParagraphFont"/>
    <w:uiPriority w:val="99"/>
    <w:semiHidden/>
    <w:unhideWhenUsed/>
    <w:rsid w:val="00055E5C"/>
    <w:rPr>
      <w:sz w:val="16"/>
      <w:szCs w:val="16"/>
    </w:rPr>
  </w:style>
  <w:style w:type="paragraph" w:styleId="CommentText">
    <w:name w:val="annotation text"/>
    <w:basedOn w:val="Normal"/>
    <w:link w:val="CommentTextChar"/>
    <w:uiPriority w:val="99"/>
    <w:semiHidden/>
    <w:unhideWhenUsed/>
    <w:rsid w:val="00055E5C"/>
    <w:pPr>
      <w:spacing w:line="240" w:lineRule="auto"/>
    </w:pPr>
    <w:rPr>
      <w:sz w:val="20"/>
      <w:szCs w:val="20"/>
    </w:rPr>
  </w:style>
  <w:style w:type="character" w:customStyle="1" w:styleId="CommentTextChar">
    <w:name w:val="Comment Text Char"/>
    <w:basedOn w:val="DefaultParagraphFont"/>
    <w:link w:val="CommentText"/>
    <w:uiPriority w:val="99"/>
    <w:semiHidden/>
    <w:rsid w:val="00055E5C"/>
    <w:rPr>
      <w:sz w:val="20"/>
      <w:szCs w:val="20"/>
    </w:rPr>
  </w:style>
  <w:style w:type="paragraph" w:styleId="CommentSubject">
    <w:name w:val="annotation subject"/>
    <w:basedOn w:val="CommentText"/>
    <w:next w:val="CommentText"/>
    <w:link w:val="CommentSubjectChar"/>
    <w:uiPriority w:val="99"/>
    <w:semiHidden/>
    <w:unhideWhenUsed/>
    <w:rsid w:val="00055E5C"/>
    <w:rPr>
      <w:b/>
      <w:bCs/>
    </w:rPr>
  </w:style>
  <w:style w:type="character" w:customStyle="1" w:styleId="CommentSubjectChar">
    <w:name w:val="Comment Subject Char"/>
    <w:basedOn w:val="CommentTextChar"/>
    <w:link w:val="CommentSubject"/>
    <w:uiPriority w:val="99"/>
    <w:semiHidden/>
    <w:rsid w:val="00055E5C"/>
    <w:rPr>
      <w:b/>
      <w:bCs/>
      <w:sz w:val="20"/>
      <w:szCs w:val="20"/>
    </w:rPr>
  </w:style>
  <w:style w:type="paragraph" w:styleId="ListParagraph">
    <w:name w:val="List Paragraph"/>
    <w:basedOn w:val="Normal"/>
    <w:uiPriority w:val="34"/>
    <w:qFormat/>
    <w:rsid w:val="00E56FF6"/>
    <w:pPr>
      <w:ind w:left="720"/>
      <w:contextualSpacing/>
    </w:pPr>
  </w:style>
  <w:style w:type="character" w:customStyle="1" w:styleId="AChar">
    <w:name w:val="A. Char"/>
    <w:link w:val="A"/>
    <w:locked/>
    <w:rsid w:val="00DE3F59"/>
    <w:rPr>
      <w:kern w:val="2"/>
    </w:rPr>
  </w:style>
  <w:style w:type="paragraph" w:customStyle="1" w:styleId="A">
    <w:name w:val="A."/>
    <w:basedOn w:val="Normal"/>
    <w:link w:val="AChar"/>
    <w:rsid w:val="00DE3F59"/>
    <w:pPr>
      <w:tabs>
        <w:tab w:val="left" w:pos="144"/>
        <w:tab w:val="left" w:pos="187"/>
        <w:tab w:val="left" w:pos="540"/>
        <w:tab w:val="left" w:pos="907"/>
        <w:tab w:val="left" w:pos="1080"/>
      </w:tabs>
      <w:spacing w:after="0" w:line="240" w:lineRule="auto"/>
      <w:ind w:firstLine="187"/>
      <w:jc w:val="both"/>
      <w:outlineLvl w:val="3"/>
    </w:pPr>
    <w:rPr>
      <w:kern w:val="2"/>
    </w:rPr>
  </w:style>
  <w:style w:type="character" w:customStyle="1" w:styleId="1Char">
    <w:name w:val="1. Char"/>
    <w:link w:val="1"/>
    <w:locked/>
    <w:rsid w:val="00DE3F59"/>
    <w:rPr>
      <w:kern w:val="2"/>
    </w:rPr>
  </w:style>
  <w:style w:type="paragraph" w:customStyle="1" w:styleId="1">
    <w:name w:val="1."/>
    <w:basedOn w:val="Normal"/>
    <w:link w:val="1Char"/>
    <w:rsid w:val="00DE3F59"/>
    <w:pPr>
      <w:tabs>
        <w:tab w:val="left" w:pos="720"/>
        <w:tab w:val="left" w:pos="979"/>
        <w:tab w:val="left" w:pos="1152"/>
      </w:tabs>
      <w:spacing w:after="0" w:line="240" w:lineRule="auto"/>
      <w:ind w:firstLine="360"/>
      <w:jc w:val="both"/>
      <w:outlineLvl w:val="4"/>
    </w:pPr>
    <w:rPr>
      <w:kern w:val="2"/>
    </w:rPr>
  </w:style>
  <w:style w:type="character" w:styleId="FollowedHyperlink">
    <w:name w:val="FollowedHyperlink"/>
    <w:basedOn w:val="DefaultParagraphFont"/>
    <w:uiPriority w:val="99"/>
    <w:semiHidden/>
    <w:unhideWhenUsed/>
    <w:rsid w:val="008B1643"/>
    <w:rPr>
      <w:color w:val="954F72" w:themeColor="followedHyperlink"/>
      <w:u w:val="single"/>
    </w:rPr>
  </w:style>
  <w:style w:type="character" w:styleId="UnresolvedMention">
    <w:name w:val="Unresolved Mention"/>
    <w:basedOn w:val="DefaultParagraphFont"/>
    <w:uiPriority w:val="99"/>
    <w:semiHidden/>
    <w:unhideWhenUsed/>
    <w:rsid w:val="008505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osr/REG/1712/171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nha.org/PageDisplay.asp?p1=1633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ataway@lnh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nh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Miller</dc:creator>
  <cp:lastModifiedBy>Karen Miller</cp:lastModifiedBy>
  <cp:revision>4</cp:revision>
  <cp:lastPrinted>2018-01-04T23:18:00Z</cp:lastPrinted>
  <dcterms:created xsi:type="dcterms:W3CDTF">2018-01-04T23:18:00Z</dcterms:created>
  <dcterms:modified xsi:type="dcterms:W3CDTF">2018-01-11T22:59:00Z</dcterms:modified>
</cp:coreProperties>
</file>