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C8" w:rsidRPr="009E0B92" w:rsidRDefault="009E0B92" w:rsidP="006A036E">
      <w:pPr>
        <w:spacing w:line="240" w:lineRule="auto"/>
        <w:jc w:val="center"/>
        <w:rPr>
          <w:rFonts w:ascii="Cambria" w:hAnsi="Cambria"/>
          <w:b/>
          <w:sz w:val="24"/>
        </w:rPr>
      </w:pPr>
      <w:r w:rsidRPr="006A036E">
        <w:rPr>
          <w:rFonts w:ascii="Cambria" w:hAnsi="Cambria"/>
          <w:b/>
          <w:sz w:val="28"/>
        </w:rPr>
        <w:t xml:space="preserve">LNHA State Regulatory Update: </w:t>
      </w:r>
      <w:r w:rsidR="0017779E">
        <w:rPr>
          <w:rFonts w:ascii="Cambria" w:hAnsi="Cambria"/>
          <w:b/>
          <w:sz w:val="28"/>
        </w:rPr>
        <w:t>August</w:t>
      </w:r>
      <w:r w:rsidR="00166CC8" w:rsidRPr="006A036E">
        <w:rPr>
          <w:rFonts w:ascii="Cambria" w:hAnsi="Cambria"/>
          <w:b/>
          <w:sz w:val="28"/>
        </w:rPr>
        <w:t xml:space="preserve"> 2017</w:t>
      </w:r>
      <w:r>
        <w:rPr>
          <w:rFonts w:ascii="Cambria" w:hAnsi="Cambria"/>
          <w:b/>
          <w:sz w:val="24"/>
        </w:rPr>
        <w:br/>
      </w:r>
    </w:p>
    <w:p w:rsidR="0017779E" w:rsidRPr="0017779E" w:rsidRDefault="00DE3F59" w:rsidP="0017779E">
      <w:pPr>
        <w:spacing w:line="240" w:lineRule="auto"/>
        <w:rPr>
          <w:rFonts w:ascii="Cambria" w:hAnsi="Cambria"/>
          <w:b/>
          <w:sz w:val="23"/>
          <w:szCs w:val="23"/>
        </w:rPr>
      </w:pPr>
      <w:r w:rsidRPr="0017779E">
        <w:rPr>
          <w:rFonts w:ascii="Cambria" w:hAnsi="Cambria"/>
          <w:b/>
          <w:color w:val="5B9BD5" w:themeColor="accent1"/>
          <w:sz w:val="23"/>
          <w:szCs w:val="23"/>
        </w:rPr>
        <w:t xml:space="preserve">Notice of Intent </w:t>
      </w:r>
      <w:r w:rsidRPr="0017779E">
        <w:rPr>
          <w:rFonts w:ascii="Cambria" w:hAnsi="Cambria"/>
          <w:b/>
          <w:sz w:val="23"/>
          <w:szCs w:val="23"/>
        </w:rPr>
        <w:br/>
      </w:r>
      <w:r w:rsidR="0017779E" w:rsidRPr="0017779E">
        <w:rPr>
          <w:rFonts w:ascii="Cambria" w:hAnsi="Cambria"/>
          <w:b/>
          <w:sz w:val="23"/>
          <w:szCs w:val="23"/>
        </w:rPr>
        <w:t xml:space="preserve">Nursing </w:t>
      </w:r>
      <w:r w:rsidR="0017779E">
        <w:rPr>
          <w:rFonts w:ascii="Cambria" w:hAnsi="Cambria"/>
          <w:b/>
          <w:sz w:val="23"/>
          <w:szCs w:val="23"/>
        </w:rPr>
        <w:t>F</w:t>
      </w:r>
      <w:r w:rsidR="0017779E" w:rsidRPr="0017779E">
        <w:rPr>
          <w:rFonts w:ascii="Cambria" w:hAnsi="Cambria"/>
          <w:b/>
          <w:sz w:val="23"/>
          <w:szCs w:val="23"/>
        </w:rPr>
        <w:t>acilities</w:t>
      </w:r>
      <w:r w:rsidR="0017779E">
        <w:rPr>
          <w:rFonts w:ascii="Cambria" w:hAnsi="Cambria"/>
          <w:b/>
          <w:sz w:val="23"/>
          <w:szCs w:val="23"/>
        </w:rPr>
        <w:t>:</w:t>
      </w:r>
      <w:r w:rsidR="0017779E" w:rsidRPr="0017779E">
        <w:rPr>
          <w:rFonts w:ascii="Cambria" w:hAnsi="Cambria"/>
          <w:b/>
          <w:sz w:val="23"/>
          <w:szCs w:val="23"/>
        </w:rPr>
        <w:t xml:space="preserve"> </w:t>
      </w:r>
      <w:r w:rsidR="0017779E">
        <w:rPr>
          <w:rFonts w:ascii="Cambria" w:hAnsi="Cambria"/>
          <w:b/>
          <w:sz w:val="23"/>
          <w:szCs w:val="23"/>
        </w:rPr>
        <w:t>R</w:t>
      </w:r>
      <w:r w:rsidR="0017779E" w:rsidRPr="0017779E">
        <w:rPr>
          <w:rFonts w:ascii="Cambria" w:hAnsi="Cambria"/>
          <w:b/>
          <w:sz w:val="23"/>
          <w:szCs w:val="23"/>
        </w:rPr>
        <w:t xml:space="preserve">eimbursement </w:t>
      </w:r>
      <w:r w:rsidR="0017779E">
        <w:rPr>
          <w:rFonts w:ascii="Cambria" w:hAnsi="Cambria"/>
          <w:b/>
          <w:sz w:val="23"/>
          <w:szCs w:val="23"/>
        </w:rPr>
        <w:t>M</w:t>
      </w:r>
      <w:r w:rsidR="0017779E" w:rsidRPr="0017779E">
        <w:rPr>
          <w:rFonts w:ascii="Cambria" w:hAnsi="Cambria"/>
          <w:b/>
          <w:sz w:val="23"/>
          <w:szCs w:val="23"/>
        </w:rPr>
        <w:t xml:space="preserve">ethodology (LAC </w:t>
      </w:r>
      <w:r w:rsidR="0017779E" w:rsidRPr="0099615D">
        <w:rPr>
          <w:rFonts w:ascii="Cambria" w:hAnsi="Cambria"/>
          <w:b/>
          <w:noProof/>
          <w:sz w:val="23"/>
          <w:szCs w:val="23"/>
        </w:rPr>
        <w:t>50:II.20001</w:t>
      </w:r>
      <w:r w:rsidR="0017779E" w:rsidRPr="0017779E">
        <w:rPr>
          <w:rFonts w:ascii="Cambria" w:hAnsi="Cambria"/>
          <w:b/>
          <w:sz w:val="23"/>
          <w:szCs w:val="23"/>
        </w:rPr>
        <w:t>)</w:t>
      </w:r>
      <w:r w:rsidR="0017779E">
        <w:rPr>
          <w:rFonts w:ascii="Cambria" w:hAnsi="Cambria"/>
          <w:b/>
          <w:sz w:val="23"/>
          <w:szCs w:val="23"/>
        </w:rPr>
        <w:br/>
      </w:r>
      <w:r w:rsidR="0017779E" w:rsidRPr="0017779E">
        <w:rPr>
          <w:rFonts w:ascii="Cambria" w:hAnsi="Cambria"/>
          <w:sz w:val="23"/>
          <w:szCs w:val="23"/>
        </w:rPr>
        <w:t xml:space="preserve">As a result of a budgetary shortfall in state fiscal year (SFY) 2017-2018, </w:t>
      </w:r>
      <w:r w:rsidR="0017779E">
        <w:rPr>
          <w:rFonts w:ascii="Cambria" w:hAnsi="Cambria"/>
          <w:sz w:val="23"/>
          <w:szCs w:val="23"/>
        </w:rPr>
        <w:t>the Louisiana Department of Health (</w:t>
      </w:r>
      <w:r w:rsidR="0017779E" w:rsidRPr="0017779E">
        <w:rPr>
          <w:rFonts w:ascii="Cambria" w:hAnsi="Cambria"/>
          <w:sz w:val="23"/>
          <w:szCs w:val="23"/>
        </w:rPr>
        <w:t>LDH</w:t>
      </w:r>
      <w:r w:rsidR="0017779E">
        <w:rPr>
          <w:rFonts w:ascii="Cambria" w:hAnsi="Cambria"/>
          <w:sz w:val="23"/>
          <w:szCs w:val="23"/>
        </w:rPr>
        <w:t>)</w:t>
      </w:r>
      <w:r w:rsidR="0017779E" w:rsidRPr="0017779E">
        <w:rPr>
          <w:rFonts w:ascii="Cambria" w:hAnsi="Cambria"/>
          <w:sz w:val="23"/>
          <w:szCs w:val="23"/>
        </w:rPr>
        <w:t xml:space="preserve"> promulgated an Emergency Rule which amended the provisions governing the reimbursement methodology for nursing facilities </w:t>
      </w:r>
      <w:r w:rsidR="0017779E" w:rsidRPr="0099615D">
        <w:rPr>
          <w:rFonts w:ascii="Cambria" w:hAnsi="Cambria"/>
          <w:noProof/>
          <w:sz w:val="23"/>
          <w:szCs w:val="23"/>
        </w:rPr>
        <w:t>in order to</w:t>
      </w:r>
      <w:r w:rsidR="0017779E" w:rsidRPr="0017779E">
        <w:rPr>
          <w:rFonts w:ascii="Cambria" w:hAnsi="Cambria"/>
          <w:sz w:val="23"/>
          <w:szCs w:val="23"/>
        </w:rPr>
        <w:t xml:space="preserve"> suspend the provisions of LAC </w:t>
      </w:r>
      <w:r w:rsidR="0017779E" w:rsidRPr="0099615D">
        <w:rPr>
          <w:rFonts w:ascii="Cambria" w:hAnsi="Cambria"/>
          <w:noProof/>
          <w:sz w:val="23"/>
          <w:szCs w:val="23"/>
        </w:rPr>
        <w:t>50:II</w:t>
      </w:r>
      <w:r w:rsidR="0017779E" w:rsidRPr="0017779E">
        <w:rPr>
          <w:rFonts w:ascii="Cambria" w:hAnsi="Cambria"/>
          <w:sz w:val="23"/>
          <w:szCs w:val="23"/>
        </w:rPr>
        <w:t>.Chapter 200</w:t>
      </w:r>
      <w:r w:rsidR="00C9137F">
        <w:rPr>
          <w:rFonts w:ascii="Cambria" w:hAnsi="Cambria"/>
          <w:sz w:val="23"/>
          <w:szCs w:val="23"/>
        </w:rPr>
        <w:t>. It also</w:t>
      </w:r>
      <w:r w:rsidR="0017779E" w:rsidRPr="0017779E">
        <w:rPr>
          <w:rFonts w:ascii="Cambria" w:hAnsi="Cambria"/>
          <w:sz w:val="23"/>
          <w:szCs w:val="23"/>
        </w:rPr>
        <w:t xml:space="preserve"> impose</w:t>
      </w:r>
      <w:r w:rsidR="00C9137F">
        <w:rPr>
          <w:rFonts w:ascii="Cambria" w:hAnsi="Cambria"/>
          <w:sz w:val="23"/>
          <w:szCs w:val="23"/>
        </w:rPr>
        <w:t>s</w:t>
      </w:r>
      <w:r w:rsidR="0017779E" w:rsidRPr="0017779E">
        <w:rPr>
          <w:rFonts w:ascii="Cambria" w:hAnsi="Cambria"/>
          <w:sz w:val="23"/>
          <w:szCs w:val="23"/>
        </w:rPr>
        <w:t xml:space="preserve"> </w:t>
      </w:r>
      <w:r w:rsidR="0017779E" w:rsidRPr="0099615D">
        <w:rPr>
          <w:rFonts w:ascii="Cambria" w:hAnsi="Cambria"/>
          <w:noProof/>
          <w:sz w:val="23"/>
          <w:szCs w:val="23"/>
        </w:rPr>
        <w:t>provisions</w:t>
      </w:r>
      <w:r w:rsidR="0017779E" w:rsidRPr="0017779E">
        <w:rPr>
          <w:rFonts w:ascii="Cambria" w:hAnsi="Cambria"/>
          <w:sz w:val="23"/>
          <w:szCs w:val="23"/>
        </w:rPr>
        <w:t xml:space="preserve"> to ensure that the current rates in effect do not increase for the SFY 2018 rating period</w:t>
      </w:r>
      <w:r w:rsidR="0017779E">
        <w:rPr>
          <w:rFonts w:ascii="Cambria" w:hAnsi="Cambria"/>
          <w:sz w:val="23"/>
          <w:szCs w:val="23"/>
        </w:rPr>
        <w:t xml:space="preserve">. </w:t>
      </w:r>
      <w:r w:rsidR="00AC6CF3">
        <w:rPr>
          <w:rFonts w:ascii="Cambria" w:hAnsi="Cambria"/>
          <w:sz w:val="23"/>
          <w:szCs w:val="23"/>
        </w:rPr>
        <w:br/>
      </w:r>
      <w:r w:rsidR="0017779E" w:rsidRPr="0017779E">
        <w:rPr>
          <w:rFonts w:ascii="Cambria" w:hAnsi="Cambria"/>
          <w:sz w:val="23"/>
          <w:szCs w:val="23"/>
        </w:rPr>
        <w:t xml:space="preserve">LNHA detailed the provisions in </w:t>
      </w:r>
      <w:r w:rsidR="0017779E">
        <w:rPr>
          <w:rFonts w:ascii="Cambria" w:hAnsi="Cambria"/>
          <w:sz w:val="23"/>
          <w:szCs w:val="23"/>
        </w:rPr>
        <w:t>the</w:t>
      </w:r>
      <w:r w:rsidR="0017779E" w:rsidRPr="0017779E">
        <w:rPr>
          <w:rFonts w:ascii="Cambria" w:hAnsi="Cambria"/>
          <w:sz w:val="23"/>
          <w:szCs w:val="23"/>
        </w:rPr>
        <w:t xml:space="preserve"> </w:t>
      </w:r>
      <w:hyperlink r:id="rId8" w:history="1">
        <w:r w:rsidR="0017779E" w:rsidRPr="0017779E">
          <w:rPr>
            <w:rStyle w:val="Hyperlink"/>
            <w:rFonts w:ascii="Cambria" w:hAnsi="Cambria"/>
            <w:sz w:val="23"/>
            <w:szCs w:val="23"/>
          </w:rPr>
          <w:t>July Regulatory Update</w:t>
        </w:r>
      </w:hyperlink>
      <w:r w:rsidR="0017779E" w:rsidRPr="0017779E">
        <w:rPr>
          <w:rFonts w:ascii="Cambria" w:hAnsi="Cambria"/>
          <w:color w:val="5B9BD5" w:themeColor="accent1"/>
          <w:sz w:val="23"/>
          <w:szCs w:val="23"/>
        </w:rPr>
        <w:t>.</w:t>
      </w:r>
      <w:r w:rsidR="0017779E">
        <w:rPr>
          <w:rFonts w:ascii="Cambria" w:hAnsi="Cambria"/>
          <w:b/>
          <w:sz w:val="23"/>
          <w:szCs w:val="23"/>
        </w:rPr>
        <w:t xml:space="preserve"> </w:t>
      </w:r>
      <w:r w:rsidR="0017779E" w:rsidRPr="0017779E">
        <w:rPr>
          <w:rFonts w:ascii="Cambria" w:hAnsi="Cambria"/>
          <w:sz w:val="23"/>
          <w:szCs w:val="23"/>
        </w:rPr>
        <w:t>This proposed rule continues the provisions of the July 1, 2017</w:t>
      </w:r>
      <w:r w:rsidR="0017779E">
        <w:rPr>
          <w:rFonts w:ascii="Cambria" w:hAnsi="Cambria"/>
          <w:sz w:val="23"/>
          <w:szCs w:val="23"/>
        </w:rPr>
        <w:t>,</w:t>
      </w:r>
      <w:r w:rsidR="0017779E" w:rsidRPr="0017779E">
        <w:rPr>
          <w:rFonts w:ascii="Cambria" w:hAnsi="Cambria"/>
          <w:sz w:val="23"/>
          <w:szCs w:val="23"/>
        </w:rPr>
        <w:t xml:space="preserve"> Emergency Rule</w:t>
      </w:r>
      <w:r w:rsidR="0017779E">
        <w:rPr>
          <w:rFonts w:ascii="Cambria" w:hAnsi="Cambria"/>
          <w:sz w:val="23"/>
          <w:szCs w:val="23"/>
        </w:rPr>
        <w:t xml:space="preserve">. </w:t>
      </w:r>
    </w:p>
    <w:p w:rsidR="0017779E" w:rsidRPr="0017779E" w:rsidRDefault="0017779E" w:rsidP="0017779E">
      <w:pPr>
        <w:spacing w:line="240" w:lineRule="auto"/>
        <w:rPr>
          <w:rFonts w:ascii="Cambria" w:hAnsi="Cambria"/>
          <w:b/>
          <w:sz w:val="23"/>
          <w:szCs w:val="23"/>
        </w:rPr>
      </w:pPr>
      <w:r w:rsidRPr="0017779E">
        <w:rPr>
          <w:rFonts w:ascii="Cambria" w:hAnsi="Cambria"/>
          <w:b/>
          <w:sz w:val="23"/>
          <w:szCs w:val="23"/>
        </w:rPr>
        <w:br/>
        <w:t xml:space="preserve">Nursing </w:t>
      </w:r>
      <w:r>
        <w:rPr>
          <w:rFonts w:ascii="Cambria" w:hAnsi="Cambria"/>
          <w:b/>
          <w:sz w:val="23"/>
          <w:szCs w:val="23"/>
        </w:rPr>
        <w:t>F</w:t>
      </w:r>
      <w:r w:rsidRPr="0017779E">
        <w:rPr>
          <w:rFonts w:ascii="Cambria" w:hAnsi="Cambria"/>
          <w:b/>
          <w:sz w:val="23"/>
          <w:szCs w:val="23"/>
        </w:rPr>
        <w:t>acilities</w:t>
      </w:r>
      <w:r>
        <w:rPr>
          <w:rFonts w:ascii="Cambria" w:hAnsi="Cambria"/>
          <w:b/>
          <w:sz w:val="23"/>
          <w:szCs w:val="23"/>
        </w:rPr>
        <w:t xml:space="preserve">: </w:t>
      </w:r>
      <w:r w:rsidRPr="0017779E">
        <w:rPr>
          <w:rFonts w:ascii="Cambria" w:hAnsi="Cambria"/>
          <w:b/>
          <w:sz w:val="23"/>
          <w:szCs w:val="23"/>
        </w:rPr>
        <w:t xml:space="preserve">Standards for Payment, Level of Care Pathways (LAC </w:t>
      </w:r>
      <w:r w:rsidRPr="0099615D">
        <w:rPr>
          <w:rFonts w:ascii="Cambria" w:hAnsi="Cambria"/>
          <w:b/>
          <w:noProof/>
          <w:sz w:val="23"/>
          <w:szCs w:val="23"/>
        </w:rPr>
        <w:t>50:II.10156</w:t>
      </w:r>
      <w:proofErr w:type="gramStart"/>
      <w:r w:rsidRPr="0017779E">
        <w:rPr>
          <w:rFonts w:ascii="Cambria" w:hAnsi="Cambria"/>
          <w:b/>
          <w:sz w:val="23"/>
          <w:szCs w:val="23"/>
        </w:rPr>
        <w:t>)</w:t>
      </w:r>
      <w:proofErr w:type="gramEnd"/>
      <w:r w:rsidRPr="0017779E">
        <w:rPr>
          <w:rFonts w:ascii="Cambria" w:hAnsi="Cambria"/>
          <w:b/>
          <w:sz w:val="23"/>
          <w:szCs w:val="23"/>
        </w:rPr>
        <w:br/>
      </w:r>
      <w:r w:rsidRPr="0017779E">
        <w:rPr>
          <w:rFonts w:ascii="Cambria" w:hAnsi="Cambria"/>
          <w:sz w:val="23"/>
          <w:szCs w:val="23"/>
        </w:rPr>
        <w:t xml:space="preserve">LDH </w:t>
      </w:r>
      <w:r w:rsidR="00C9137F">
        <w:rPr>
          <w:rFonts w:ascii="Cambria" w:hAnsi="Cambria"/>
          <w:sz w:val="23"/>
          <w:szCs w:val="23"/>
        </w:rPr>
        <w:t xml:space="preserve">is </w:t>
      </w:r>
      <w:r w:rsidRPr="0017779E">
        <w:rPr>
          <w:rFonts w:ascii="Cambria" w:hAnsi="Cambria"/>
          <w:sz w:val="23"/>
          <w:szCs w:val="23"/>
        </w:rPr>
        <w:t>propos</w:t>
      </w:r>
      <w:r w:rsidR="00C9137F">
        <w:rPr>
          <w:rFonts w:ascii="Cambria" w:hAnsi="Cambria"/>
          <w:sz w:val="23"/>
          <w:szCs w:val="23"/>
        </w:rPr>
        <w:t>ing</w:t>
      </w:r>
      <w:r w:rsidRPr="0017779E">
        <w:rPr>
          <w:rFonts w:ascii="Cambria" w:hAnsi="Cambria"/>
          <w:sz w:val="23"/>
          <w:szCs w:val="23"/>
        </w:rPr>
        <w:t xml:space="preserve"> to amend the provisions governing level of care pathways </w:t>
      </w:r>
      <w:r w:rsidRPr="0099615D">
        <w:rPr>
          <w:rFonts w:ascii="Cambria" w:hAnsi="Cambria"/>
          <w:noProof/>
          <w:sz w:val="23"/>
          <w:szCs w:val="23"/>
        </w:rPr>
        <w:t>to further clarify the level of care determinations</w:t>
      </w:r>
      <w:r>
        <w:rPr>
          <w:rFonts w:ascii="Cambria" w:hAnsi="Cambria"/>
          <w:sz w:val="23"/>
          <w:szCs w:val="23"/>
        </w:rPr>
        <w:t xml:space="preserve">. </w:t>
      </w:r>
      <w:r w:rsidRPr="0017779E">
        <w:rPr>
          <w:rFonts w:ascii="Cambria" w:hAnsi="Cambria"/>
          <w:sz w:val="23"/>
          <w:szCs w:val="23"/>
        </w:rPr>
        <w:t xml:space="preserve">The amendments clarify </w:t>
      </w:r>
      <w:r w:rsidRPr="0099615D">
        <w:rPr>
          <w:rFonts w:ascii="Cambria" w:hAnsi="Cambria"/>
          <w:noProof/>
          <w:sz w:val="23"/>
          <w:szCs w:val="23"/>
        </w:rPr>
        <w:t>provisions</w:t>
      </w:r>
      <w:r w:rsidRPr="0017779E">
        <w:rPr>
          <w:rFonts w:ascii="Cambria" w:hAnsi="Cambria"/>
          <w:sz w:val="23"/>
          <w:szCs w:val="23"/>
        </w:rPr>
        <w:t xml:space="preserve"> regarding the following </w:t>
      </w:r>
      <w:r w:rsidRPr="0099615D">
        <w:rPr>
          <w:rFonts w:ascii="Cambria" w:hAnsi="Cambria"/>
          <w:noProof/>
          <w:sz w:val="23"/>
          <w:szCs w:val="23"/>
        </w:rPr>
        <w:t>pathways</w:t>
      </w:r>
      <w:r w:rsidRPr="0017779E">
        <w:rPr>
          <w:rFonts w:ascii="Cambria" w:hAnsi="Cambria"/>
          <w:sz w:val="23"/>
          <w:szCs w:val="23"/>
        </w:rPr>
        <w:t xml:space="preserve">: </w:t>
      </w:r>
      <w:r>
        <w:rPr>
          <w:rFonts w:ascii="Cambria" w:hAnsi="Cambria"/>
          <w:sz w:val="23"/>
          <w:szCs w:val="23"/>
        </w:rPr>
        <w:t>a</w:t>
      </w:r>
      <w:r w:rsidRPr="0017779E">
        <w:rPr>
          <w:rFonts w:ascii="Cambria" w:hAnsi="Cambria"/>
          <w:sz w:val="23"/>
          <w:szCs w:val="23"/>
        </w:rPr>
        <w:t xml:space="preserve">ctivities of </w:t>
      </w:r>
      <w:r>
        <w:rPr>
          <w:rFonts w:ascii="Cambria" w:hAnsi="Cambria"/>
          <w:sz w:val="23"/>
          <w:szCs w:val="23"/>
        </w:rPr>
        <w:t>d</w:t>
      </w:r>
      <w:r w:rsidRPr="0017779E">
        <w:rPr>
          <w:rFonts w:ascii="Cambria" w:hAnsi="Cambria"/>
          <w:sz w:val="23"/>
          <w:szCs w:val="23"/>
        </w:rPr>
        <w:t xml:space="preserve">aily </w:t>
      </w:r>
      <w:r>
        <w:rPr>
          <w:rFonts w:ascii="Cambria" w:hAnsi="Cambria"/>
          <w:sz w:val="23"/>
          <w:szCs w:val="23"/>
        </w:rPr>
        <w:t>l</w:t>
      </w:r>
      <w:r w:rsidRPr="0017779E">
        <w:rPr>
          <w:rFonts w:ascii="Cambria" w:hAnsi="Cambria"/>
          <w:sz w:val="23"/>
          <w:szCs w:val="23"/>
        </w:rPr>
        <w:t xml:space="preserve">iving, </w:t>
      </w:r>
      <w:r>
        <w:rPr>
          <w:rFonts w:ascii="Cambria" w:hAnsi="Cambria"/>
          <w:sz w:val="23"/>
          <w:szCs w:val="23"/>
        </w:rPr>
        <w:t>p</w:t>
      </w:r>
      <w:r w:rsidRPr="0017779E">
        <w:rPr>
          <w:rFonts w:ascii="Cambria" w:hAnsi="Cambria"/>
          <w:sz w:val="23"/>
          <w:szCs w:val="23"/>
        </w:rPr>
        <w:t xml:space="preserve">hysician </w:t>
      </w:r>
      <w:r>
        <w:rPr>
          <w:rFonts w:ascii="Cambria" w:hAnsi="Cambria"/>
          <w:sz w:val="23"/>
          <w:szCs w:val="23"/>
        </w:rPr>
        <w:t>i</w:t>
      </w:r>
      <w:r w:rsidRPr="0017779E">
        <w:rPr>
          <w:rFonts w:ascii="Cambria" w:hAnsi="Cambria"/>
          <w:sz w:val="23"/>
          <w:szCs w:val="23"/>
        </w:rPr>
        <w:t xml:space="preserve">nvolvement, </w:t>
      </w:r>
      <w:r>
        <w:rPr>
          <w:rFonts w:ascii="Cambria" w:hAnsi="Cambria"/>
          <w:sz w:val="23"/>
          <w:szCs w:val="23"/>
        </w:rPr>
        <w:t>t</w:t>
      </w:r>
      <w:r w:rsidRPr="0017779E">
        <w:rPr>
          <w:rFonts w:ascii="Cambria" w:hAnsi="Cambria"/>
          <w:sz w:val="23"/>
          <w:szCs w:val="23"/>
        </w:rPr>
        <w:t xml:space="preserve">reatments and </w:t>
      </w:r>
      <w:r>
        <w:rPr>
          <w:rFonts w:ascii="Cambria" w:hAnsi="Cambria"/>
          <w:sz w:val="23"/>
          <w:szCs w:val="23"/>
        </w:rPr>
        <w:t>c</w:t>
      </w:r>
      <w:r w:rsidRPr="0017779E">
        <w:rPr>
          <w:rFonts w:ascii="Cambria" w:hAnsi="Cambria"/>
          <w:sz w:val="23"/>
          <w:szCs w:val="23"/>
        </w:rPr>
        <w:t xml:space="preserve">onditions, </w:t>
      </w:r>
      <w:r>
        <w:rPr>
          <w:rFonts w:ascii="Cambria" w:hAnsi="Cambria"/>
          <w:sz w:val="23"/>
          <w:szCs w:val="23"/>
        </w:rPr>
        <w:t>s</w:t>
      </w:r>
      <w:r w:rsidRPr="0017779E">
        <w:rPr>
          <w:rFonts w:ascii="Cambria" w:hAnsi="Cambria"/>
          <w:sz w:val="23"/>
          <w:szCs w:val="23"/>
        </w:rPr>
        <w:t xml:space="preserve">killed </w:t>
      </w:r>
      <w:r>
        <w:rPr>
          <w:rFonts w:ascii="Cambria" w:hAnsi="Cambria"/>
          <w:sz w:val="23"/>
          <w:szCs w:val="23"/>
        </w:rPr>
        <w:t>r</w:t>
      </w:r>
      <w:r w:rsidRPr="0017779E">
        <w:rPr>
          <w:rFonts w:ascii="Cambria" w:hAnsi="Cambria"/>
          <w:sz w:val="23"/>
          <w:szCs w:val="23"/>
        </w:rPr>
        <w:t xml:space="preserve">ehabilitation </w:t>
      </w:r>
      <w:r>
        <w:rPr>
          <w:rFonts w:ascii="Cambria" w:hAnsi="Cambria"/>
          <w:sz w:val="23"/>
          <w:szCs w:val="23"/>
        </w:rPr>
        <w:t>t</w:t>
      </w:r>
      <w:r w:rsidRPr="0017779E">
        <w:rPr>
          <w:rFonts w:ascii="Cambria" w:hAnsi="Cambria"/>
          <w:sz w:val="23"/>
          <w:szCs w:val="23"/>
        </w:rPr>
        <w:t xml:space="preserve">herapies, </w:t>
      </w:r>
      <w:r>
        <w:rPr>
          <w:rFonts w:ascii="Cambria" w:hAnsi="Cambria"/>
          <w:sz w:val="23"/>
          <w:szCs w:val="23"/>
        </w:rPr>
        <w:t>b</w:t>
      </w:r>
      <w:r w:rsidRPr="0017779E">
        <w:rPr>
          <w:rFonts w:ascii="Cambria" w:hAnsi="Cambria"/>
          <w:sz w:val="23"/>
          <w:szCs w:val="23"/>
        </w:rPr>
        <w:t xml:space="preserve">ehavior, and </w:t>
      </w:r>
      <w:r>
        <w:rPr>
          <w:rFonts w:ascii="Cambria" w:hAnsi="Cambria"/>
          <w:sz w:val="23"/>
          <w:szCs w:val="23"/>
        </w:rPr>
        <w:t>s</w:t>
      </w:r>
      <w:r w:rsidRPr="0017779E">
        <w:rPr>
          <w:rFonts w:ascii="Cambria" w:hAnsi="Cambria"/>
          <w:sz w:val="23"/>
          <w:szCs w:val="23"/>
        </w:rPr>
        <w:t xml:space="preserve">ervice </w:t>
      </w:r>
      <w:r>
        <w:rPr>
          <w:rFonts w:ascii="Cambria" w:hAnsi="Cambria"/>
          <w:sz w:val="23"/>
          <w:szCs w:val="23"/>
        </w:rPr>
        <w:t>d</w:t>
      </w:r>
      <w:r w:rsidRPr="0017779E">
        <w:rPr>
          <w:rFonts w:ascii="Cambria" w:hAnsi="Cambria"/>
          <w:sz w:val="23"/>
          <w:szCs w:val="23"/>
        </w:rPr>
        <w:t>ependency</w:t>
      </w:r>
      <w:r>
        <w:rPr>
          <w:rFonts w:ascii="Cambria" w:hAnsi="Cambria"/>
          <w:sz w:val="23"/>
          <w:szCs w:val="23"/>
        </w:rPr>
        <w:t xml:space="preserve">. </w:t>
      </w:r>
      <w:r w:rsidRPr="0017779E">
        <w:rPr>
          <w:rFonts w:ascii="Cambria" w:hAnsi="Cambria"/>
          <w:sz w:val="23"/>
          <w:szCs w:val="23"/>
        </w:rPr>
        <w:t xml:space="preserve">The full text of the </w:t>
      </w:r>
      <w:hyperlink r:id="rId9" w:history="1">
        <w:r w:rsidRPr="0017779E">
          <w:rPr>
            <w:rStyle w:val="Hyperlink"/>
            <w:rFonts w:ascii="Cambria" w:hAnsi="Cambria"/>
            <w:sz w:val="23"/>
            <w:szCs w:val="23"/>
          </w:rPr>
          <w:t>proposed amendments</w:t>
        </w:r>
      </w:hyperlink>
      <w:r w:rsidRPr="0017779E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is</w:t>
      </w:r>
      <w:r w:rsidRPr="0017779E">
        <w:rPr>
          <w:rFonts w:ascii="Cambria" w:hAnsi="Cambria"/>
          <w:sz w:val="23"/>
          <w:szCs w:val="23"/>
        </w:rPr>
        <w:t xml:space="preserve"> on page 1683</w:t>
      </w:r>
      <w:r w:rsidR="00AC6CF3">
        <w:rPr>
          <w:rFonts w:ascii="Cambria" w:hAnsi="Cambria"/>
          <w:sz w:val="23"/>
          <w:szCs w:val="23"/>
        </w:rPr>
        <w:t xml:space="preserve"> (page 1</w:t>
      </w:r>
      <w:r w:rsidR="00441684">
        <w:rPr>
          <w:rFonts w:ascii="Cambria" w:hAnsi="Cambria"/>
          <w:sz w:val="23"/>
          <w:szCs w:val="23"/>
        </w:rPr>
        <w:t>9</w:t>
      </w:r>
      <w:bookmarkStart w:id="0" w:name="_GoBack"/>
      <w:bookmarkEnd w:id="0"/>
      <w:r w:rsidR="00AC6CF3">
        <w:rPr>
          <w:rFonts w:ascii="Cambria" w:hAnsi="Cambria"/>
          <w:sz w:val="23"/>
          <w:szCs w:val="23"/>
        </w:rPr>
        <w:t>1 of the PDF)</w:t>
      </w:r>
      <w:r>
        <w:rPr>
          <w:rFonts w:ascii="Cambria" w:hAnsi="Cambria"/>
          <w:color w:val="0070C0"/>
          <w:sz w:val="23"/>
          <w:szCs w:val="23"/>
        </w:rPr>
        <w:t xml:space="preserve">. </w:t>
      </w:r>
    </w:p>
    <w:p w:rsidR="0017779E" w:rsidRDefault="0017779E" w:rsidP="0017779E">
      <w:pPr>
        <w:spacing w:line="240" w:lineRule="auto"/>
        <w:rPr>
          <w:rFonts w:ascii="Cambria" w:hAnsi="Cambria"/>
          <w:b/>
          <w:sz w:val="23"/>
          <w:szCs w:val="23"/>
        </w:rPr>
      </w:pPr>
      <w:r w:rsidRPr="0017779E">
        <w:rPr>
          <w:rFonts w:ascii="Cambria" w:hAnsi="Cambria"/>
          <w:b/>
          <w:sz w:val="23"/>
          <w:szCs w:val="23"/>
        </w:rPr>
        <w:br/>
        <w:t>Home</w:t>
      </w:r>
      <w:r>
        <w:rPr>
          <w:rFonts w:ascii="Cambria" w:hAnsi="Cambria"/>
          <w:b/>
          <w:sz w:val="23"/>
          <w:szCs w:val="23"/>
        </w:rPr>
        <w:t>-</w:t>
      </w:r>
      <w:r w:rsidRPr="0017779E">
        <w:rPr>
          <w:rFonts w:ascii="Cambria" w:hAnsi="Cambria"/>
          <w:b/>
          <w:sz w:val="23"/>
          <w:szCs w:val="23"/>
        </w:rPr>
        <w:t xml:space="preserve"> and Community</w:t>
      </w:r>
      <w:r>
        <w:rPr>
          <w:rFonts w:ascii="Cambria" w:hAnsi="Cambria"/>
          <w:b/>
          <w:sz w:val="23"/>
          <w:szCs w:val="23"/>
        </w:rPr>
        <w:t>-</w:t>
      </w:r>
      <w:r w:rsidR="00F9037D">
        <w:rPr>
          <w:rFonts w:ascii="Cambria" w:hAnsi="Cambria"/>
          <w:b/>
          <w:sz w:val="23"/>
          <w:szCs w:val="23"/>
        </w:rPr>
        <w:t>Based Service</w:t>
      </w:r>
      <w:r w:rsidRPr="0017779E">
        <w:rPr>
          <w:rFonts w:ascii="Cambria" w:hAnsi="Cambria"/>
          <w:b/>
          <w:sz w:val="23"/>
          <w:szCs w:val="23"/>
        </w:rPr>
        <w:t xml:space="preserve"> Providers</w:t>
      </w:r>
      <w:r w:rsidR="00C9137F">
        <w:rPr>
          <w:rFonts w:ascii="Cambria" w:hAnsi="Cambria"/>
          <w:b/>
          <w:sz w:val="23"/>
          <w:szCs w:val="23"/>
        </w:rPr>
        <w:t xml:space="preserve"> Licensing Standards (LAC </w:t>
      </w:r>
      <w:r w:rsidR="00C9137F" w:rsidRPr="0099615D">
        <w:rPr>
          <w:rFonts w:ascii="Cambria" w:hAnsi="Cambria"/>
          <w:b/>
          <w:noProof/>
          <w:sz w:val="23"/>
          <w:szCs w:val="23"/>
        </w:rPr>
        <w:t>48:I.</w:t>
      </w:r>
      <w:r w:rsidRPr="0099615D">
        <w:rPr>
          <w:rFonts w:ascii="Cambria" w:hAnsi="Cambria"/>
          <w:b/>
          <w:noProof/>
          <w:sz w:val="23"/>
          <w:szCs w:val="23"/>
        </w:rPr>
        <w:t>Chapters</w:t>
      </w:r>
      <w:r w:rsidRPr="0017779E">
        <w:rPr>
          <w:rFonts w:ascii="Cambria" w:hAnsi="Cambria"/>
          <w:b/>
          <w:sz w:val="23"/>
          <w:szCs w:val="23"/>
        </w:rPr>
        <w:t xml:space="preserve"> 50 and 51</w:t>
      </w:r>
      <w:proofErr w:type="gramStart"/>
      <w:r w:rsidRPr="0017779E">
        <w:rPr>
          <w:rFonts w:ascii="Cambria" w:hAnsi="Cambria"/>
          <w:b/>
          <w:sz w:val="23"/>
          <w:szCs w:val="23"/>
        </w:rPr>
        <w:t>)</w:t>
      </w:r>
      <w:proofErr w:type="gramEnd"/>
      <w:r w:rsidRPr="0017779E">
        <w:rPr>
          <w:rFonts w:ascii="Cambria" w:hAnsi="Cambria"/>
          <w:b/>
          <w:sz w:val="23"/>
          <w:szCs w:val="23"/>
        </w:rPr>
        <w:br/>
      </w:r>
      <w:r w:rsidRPr="0017779E">
        <w:rPr>
          <w:rFonts w:ascii="Cambria" w:hAnsi="Cambria"/>
          <w:sz w:val="23"/>
          <w:szCs w:val="23"/>
        </w:rPr>
        <w:t xml:space="preserve">In December 2016, LDH </w:t>
      </w:r>
      <w:r w:rsidR="00F9037D">
        <w:rPr>
          <w:rFonts w:ascii="Cambria" w:hAnsi="Cambria"/>
          <w:sz w:val="23"/>
          <w:szCs w:val="23"/>
        </w:rPr>
        <w:t>issued</w:t>
      </w:r>
      <w:r w:rsidRPr="0017779E">
        <w:rPr>
          <w:rFonts w:ascii="Cambria" w:hAnsi="Cambria"/>
          <w:sz w:val="23"/>
          <w:szCs w:val="23"/>
        </w:rPr>
        <w:t xml:space="preserve"> a Notice of Intent which proposed to amend the provisions governing the licensing standards for home</w:t>
      </w:r>
      <w:r>
        <w:rPr>
          <w:rFonts w:ascii="Cambria" w:hAnsi="Cambria"/>
          <w:sz w:val="23"/>
          <w:szCs w:val="23"/>
        </w:rPr>
        <w:t xml:space="preserve">- </w:t>
      </w:r>
      <w:r w:rsidRPr="0017779E">
        <w:rPr>
          <w:rFonts w:ascii="Cambria" w:hAnsi="Cambria"/>
          <w:sz w:val="23"/>
          <w:szCs w:val="23"/>
        </w:rPr>
        <w:t>and community</w:t>
      </w:r>
      <w:r>
        <w:rPr>
          <w:rFonts w:ascii="Cambria" w:hAnsi="Cambria"/>
          <w:sz w:val="23"/>
          <w:szCs w:val="23"/>
        </w:rPr>
        <w:t>-</w:t>
      </w:r>
      <w:r w:rsidR="00F9037D">
        <w:rPr>
          <w:rFonts w:ascii="Cambria" w:hAnsi="Cambria"/>
          <w:sz w:val="23"/>
          <w:szCs w:val="23"/>
        </w:rPr>
        <w:t>based service</w:t>
      </w:r>
      <w:r w:rsidRPr="0017779E">
        <w:rPr>
          <w:rFonts w:ascii="Cambria" w:hAnsi="Cambria"/>
          <w:sz w:val="23"/>
          <w:szCs w:val="23"/>
        </w:rPr>
        <w:t xml:space="preserve"> (HCBS) providers to further clarify and correct the formatting of these provisions to assure that these </w:t>
      </w:r>
      <w:r w:rsidRPr="0099615D">
        <w:rPr>
          <w:rFonts w:ascii="Cambria" w:hAnsi="Cambria"/>
          <w:noProof/>
          <w:sz w:val="23"/>
          <w:szCs w:val="23"/>
        </w:rPr>
        <w:t>provisions</w:t>
      </w:r>
      <w:r w:rsidRPr="0017779E">
        <w:rPr>
          <w:rFonts w:ascii="Cambria" w:hAnsi="Cambria"/>
          <w:sz w:val="23"/>
          <w:szCs w:val="23"/>
        </w:rPr>
        <w:t xml:space="preserve"> </w:t>
      </w:r>
      <w:r w:rsidRPr="0099615D">
        <w:rPr>
          <w:rFonts w:ascii="Cambria" w:hAnsi="Cambria"/>
          <w:noProof/>
          <w:sz w:val="23"/>
          <w:szCs w:val="23"/>
        </w:rPr>
        <w:t xml:space="preserve">were </w:t>
      </w:r>
      <w:r w:rsidR="00F9037D">
        <w:rPr>
          <w:rFonts w:ascii="Cambria" w:hAnsi="Cambria"/>
          <w:noProof/>
          <w:sz w:val="23"/>
          <w:szCs w:val="23"/>
        </w:rPr>
        <w:t>communicated</w:t>
      </w:r>
      <w:r w:rsidRPr="0017779E">
        <w:rPr>
          <w:rFonts w:ascii="Cambria" w:hAnsi="Cambria"/>
          <w:sz w:val="23"/>
          <w:szCs w:val="23"/>
        </w:rPr>
        <w:t xml:space="preserve"> in a clear and concise manner in the Louisiana Administrative Code</w:t>
      </w:r>
      <w:r>
        <w:rPr>
          <w:rFonts w:ascii="Cambria" w:hAnsi="Cambria"/>
          <w:sz w:val="23"/>
          <w:szCs w:val="23"/>
        </w:rPr>
        <w:t xml:space="preserve">. </w:t>
      </w:r>
      <w:r w:rsidRPr="0017779E">
        <w:rPr>
          <w:rFonts w:ascii="Cambria" w:hAnsi="Cambria"/>
          <w:sz w:val="23"/>
          <w:szCs w:val="23"/>
        </w:rPr>
        <w:t xml:space="preserve">As a result of comments received, the </w:t>
      </w:r>
      <w:r>
        <w:rPr>
          <w:rFonts w:ascii="Cambria" w:hAnsi="Cambria"/>
          <w:sz w:val="23"/>
          <w:szCs w:val="23"/>
        </w:rPr>
        <w:t>D</w:t>
      </w:r>
      <w:r w:rsidRPr="0017779E">
        <w:rPr>
          <w:rFonts w:ascii="Cambria" w:hAnsi="Cambria"/>
          <w:sz w:val="23"/>
          <w:szCs w:val="23"/>
        </w:rPr>
        <w:t>epartment felt it was necessary to abandon the proposal</w:t>
      </w:r>
      <w:r>
        <w:rPr>
          <w:rFonts w:ascii="Cambria" w:hAnsi="Cambria"/>
          <w:sz w:val="23"/>
          <w:szCs w:val="23"/>
        </w:rPr>
        <w:t xml:space="preserve">. </w:t>
      </w:r>
    </w:p>
    <w:p w:rsidR="0017779E" w:rsidRPr="0017779E" w:rsidRDefault="0017779E" w:rsidP="0017779E">
      <w:pPr>
        <w:spacing w:line="240" w:lineRule="auto"/>
        <w:rPr>
          <w:rFonts w:ascii="Cambria" w:hAnsi="Cambria"/>
          <w:b/>
          <w:sz w:val="23"/>
          <w:szCs w:val="23"/>
        </w:rPr>
      </w:pPr>
      <w:r w:rsidRPr="0017779E">
        <w:rPr>
          <w:rFonts w:ascii="Cambria" w:hAnsi="Cambria"/>
          <w:sz w:val="23"/>
          <w:szCs w:val="23"/>
        </w:rPr>
        <w:t xml:space="preserve">The </w:t>
      </w:r>
      <w:r>
        <w:rPr>
          <w:rFonts w:ascii="Cambria" w:hAnsi="Cambria"/>
          <w:sz w:val="23"/>
          <w:szCs w:val="23"/>
        </w:rPr>
        <w:t>D</w:t>
      </w:r>
      <w:r w:rsidRPr="0017779E">
        <w:rPr>
          <w:rFonts w:ascii="Cambria" w:hAnsi="Cambria"/>
          <w:sz w:val="23"/>
          <w:szCs w:val="23"/>
        </w:rPr>
        <w:t xml:space="preserve">epartment now proposes to </w:t>
      </w:r>
      <w:r w:rsidR="00F9037D">
        <w:rPr>
          <w:rFonts w:ascii="Cambria" w:hAnsi="Cambria"/>
          <w:sz w:val="23"/>
          <w:szCs w:val="23"/>
        </w:rPr>
        <w:t>publish</w:t>
      </w:r>
      <w:r w:rsidRPr="0017779E">
        <w:rPr>
          <w:rFonts w:ascii="Cambria" w:hAnsi="Cambria"/>
          <w:sz w:val="23"/>
          <w:szCs w:val="23"/>
        </w:rPr>
        <w:t xml:space="preserve"> a revised Notice of Intent </w:t>
      </w:r>
      <w:r w:rsidRPr="00EF618C">
        <w:rPr>
          <w:rFonts w:ascii="Cambria" w:hAnsi="Cambria"/>
          <w:noProof/>
          <w:sz w:val="23"/>
          <w:szCs w:val="23"/>
        </w:rPr>
        <w:t xml:space="preserve">to </w:t>
      </w:r>
      <w:r w:rsidR="00EF618C">
        <w:rPr>
          <w:rFonts w:ascii="Cambria" w:hAnsi="Cambria"/>
          <w:noProof/>
          <w:sz w:val="23"/>
          <w:szCs w:val="23"/>
        </w:rPr>
        <w:t>clarify further</w:t>
      </w:r>
      <w:r w:rsidRPr="0017779E">
        <w:rPr>
          <w:rFonts w:ascii="Cambria" w:hAnsi="Cambria"/>
          <w:sz w:val="23"/>
          <w:szCs w:val="23"/>
        </w:rPr>
        <w:t xml:space="preserve"> and correct the formatting of the provisions governing the licensing standards for HCBS providers to assure that these </w:t>
      </w:r>
      <w:r w:rsidRPr="0099615D">
        <w:rPr>
          <w:rFonts w:ascii="Cambria" w:hAnsi="Cambria"/>
          <w:noProof/>
          <w:sz w:val="23"/>
          <w:szCs w:val="23"/>
        </w:rPr>
        <w:t>provisions</w:t>
      </w:r>
      <w:r w:rsidRPr="0017779E">
        <w:rPr>
          <w:rFonts w:ascii="Cambria" w:hAnsi="Cambria"/>
          <w:sz w:val="23"/>
          <w:szCs w:val="23"/>
        </w:rPr>
        <w:t xml:space="preserve"> </w:t>
      </w:r>
      <w:r w:rsidRPr="0099615D">
        <w:rPr>
          <w:rFonts w:ascii="Cambria" w:hAnsi="Cambria"/>
          <w:noProof/>
          <w:sz w:val="23"/>
          <w:szCs w:val="23"/>
        </w:rPr>
        <w:t>are promulgated</w:t>
      </w:r>
      <w:r w:rsidRPr="0017779E">
        <w:rPr>
          <w:rFonts w:ascii="Cambria" w:hAnsi="Cambria"/>
          <w:sz w:val="23"/>
          <w:szCs w:val="23"/>
        </w:rPr>
        <w:t xml:space="preserve"> in a clear and concise manner</w:t>
      </w:r>
      <w:r>
        <w:rPr>
          <w:rFonts w:ascii="Cambria" w:hAnsi="Cambria"/>
          <w:sz w:val="23"/>
          <w:szCs w:val="23"/>
        </w:rPr>
        <w:t xml:space="preserve">. </w:t>
      </w:r>
    </w:p>
    <w:p w:rsidR="0017779E" w:rsidRDefault="0017779E" w:rsidP="0017779E">
      <w:pPr>
        <w:spacing w:line="240" w:lineRule="auto"/>
        <w:rPr>
          <w:rFonts w:ascii="Cambria" w:hAnsi="Cambria"/>
          <w:sz w:val="23"/>
          <w:szCs w:val="23"/>
        </w:rPr>
      </w:pPr>
      <w:r w:rsidRPr="0017779E">
        <w:rPr>
          <w:rFonts w:ascii="Cambria" w:hAnsi="Cambria"/>
          <w:sz w:val="23"/>
          <w:szCs w:val="23"/>
        </w:rPr>
        <w:t xml:space="preserve">The proposal is </w:t>
      </w:r>
      <w:r w:rsidR="00C9137F">
        <w:rPr>
          <w:rFonts w:ascii="Cambria" w:hAnsi="Cambria"/>
          <w:sz w:val="23"/>
          <w:szCs w:val="23"/>
        </w:rPr>
        <w:t>extensive</w:t>
      </w:r>
      <w:r w:rsidRPr="0017779E">
        <w:rPr>
          <w:rFonts w:ascii="Cambria" w:hAnsi="Cambria"/>
          <w:sz w:val="23"/>
          <w:szCs w:val="23"/>
        </w:rPr>
        <w:t xml:space="preserve"> and </w:t>
      </w:r>
      <w:r>
        <w:rPr>
          <w:rFonts w:ascii="Cambria" w:hAnsi="Cambria"/>
          <w:sz w:val="23"/>
          <w:szCs w:val="23"/>
        </w:rPr>
        <w:t>impacts</w:t>
      </w:r>
      <w:r w:rsidRPr="0017779E">
        <w:rPr>
          <w:rFonts w:ascii="Cambria" w:hAnsi="Cambria"/>
          <w:sz w:val="23"/>
          <w:szCs w:val="23"/>
        </w:rPr>
        <w:t xml:space="preserve"> numerous provisions</w:t>
      </w:r>
      <w:r>
        <w:rPr>
          <w:rFonts w:ascii="Cambria" w:hAnsi="Cambria"/>
          <w:sz w:val="23"/>
          <w:szCs w:val="23"/>
        </w:rPr>
        <w:t>. It</w:t>
      </w:r>
      <w:r w:rsidRPr="0017779E">
        <w:rPr>
          <w:rFonts w:ascii="Cambria" w:hAnsi="Cambria"/>
          <w:sz w:val="23"/>
          <w:szCs w:val="23"/>
        </w:rPr>
        <w:t xml:space="preserve"> addresses the initial licensure process, surveys, license renewals, statement of deficiencies, admissions, discharges and many other topics</w:t>
      </w:r>
      <w:r>
        <w:rPr>
          <w:rFonts w:ascii="Cambria" w:hAnsi="Cambria"/>
          <w:sz w:val="23"/>
          <w:szCs w:val="23"/>
        </w:rPr>
        <w:t xml:space="preserve">. </w:t>
      </w:r>
      <w:r w:rsidRPr="0017779E">
        <w:rPr>
          <w:rFonts w:ascii="Cambria" w:hAnsi="Cambria"/>
          <w:sz w:val="23"/>
          <w:szCs w:val="23"/>
        </w:rPr>
        <w:t xml:space="preserve">The full text of the </w:t>
      </w:r>
      <w:hyperlink r:id="rId10" w:history="1">
        <w:r w:rsidRPr="0017779E">
          <w:rPr>
            <w:rStyle w:val="Hyperlink"/>
            <w:rFonts w:ascii="Cambria" w:hAnsi="Cambria"/>
            <w:sz w:val="23"/>
            <w:szCs w:val="23"/>
          </w:rPr>
          <w:t>proposal</w:t>
        </w:r>
      </w:hyperlink>
      <w:r>
        <w:rPr>
          <w:rFonts w:ascii="Cambria" w:hAnsi="Cambria"/>
          <w:sz w:val="23"/>
          <w:szCs w:val="23"/>
        </w:rPr>
        <w:t xml:space="preserve"> is</w:t>
      </w:r>
      <w:r w:rsidRPr="0017779E">
        <w:rPr>
          <w:rFonts w:ascii="Cambria" w:hAnsi="Cambria"/>
          <w:sz w:val="23"/>
          <w:szCs w:val="23"/>
        </w:rPr>
        <w:t xml:space="preserve"> on page 1647</w:t>
      </w:r>
      <w:r w:rsidR="00AC6CF3">
        <w:rPr>
          <w:rFonts w:ascii="Cambria" w:hAnsi="Cambria"/>
          <w:sz w:val="23"/>
          <w:szCs w:val="23"/>
        </w:rPr>
        <w:t xml:space="preserve"> (page 155 of the PDF)</w:t>
      </w:r>
      <w:r>
        <w:rPr>
          <w:rFonts w:ascii="Cambria" w:hAnsi="Cambria"/>
          <w:sz w:val="23"/>
          <w:szCs w:val="23"/>
        </w:rPr>
        <w:t xml:space="preserve">. </w:t>
      </w:r>
    </w:p>
    <w:p w:rsidR="00BE3B99" w:rsidRPr="0017779E" w:rsidRDefault="00C9137F" w:rsidP="0017779E">
      <w:pPr>
        <w:spacing w:line="240" w:lineRule="auto"/>
        <w:rPr>
          <w:rFonts w:ascii="Cambria" w:hAnsi="Cambria"/>
          <w:sz w:val="23"/>
          <w:szCs w:val="23"/>
        </w:rPr>
      </w:pPr>
      <w:r w:rsidRPr="0017779E">
        <w:rPr>
          <w:rFonts w:ascii="Cambria" w:hAnsi="Cambria"/>
          <w:sz w:val="23"/>
          <w:szCs w:val="23"/>
        </w:rPr>
        <w:t xml:space="preserve">A public hearing </w:t>
      </w:r>
      <w:r w:rsidRPr="00EF618C">
        <w:rPr>
          <w:rFonts w:ascii="Cambria" w:hAnsi="Cambria"/>
          <w:noProof/>
          <w:sz w:val="23"/>
          <w:szCs w:val="23"/>
        </w:rPr>
        <w:t>o</w:t>
      </w:r>
      <w:r w:rsidR="00EF618C">
        <w:rPr>
          <w:rFonts w:ascii="Cambria" w:hAnsi="Cambria"/>
          <w:noProof/>
          <w:sz w:val="23"/>
          <w:szCs w:val="23"/>
        </w:rPr>
        <w:t>n</w:t>
      </w:r>
      <w:r w:rsidRPr="0017779E">
        <w:rPr>
          <w:rFonts w:ascii="Cambria" w:hAnsi="Cambria"/>
          <w:sz w:val="23"/>
          <w:szCs w:val="23"/>
        </w:rPr>
        <w:t xml:space="preserve"> th</w:t>
      </w:r>
      <w:r>
        <w:rPr>
          <w:rFonts w:ascii="Cambria" w:hAnsi="Cambria"/>
          <w:sz w:val="23"/>
          <w:szCs w:val="23"/>
        </w:rPr>
        <w:t>e</w:t>
      </w:r>
      <w:r w:rsidRPr="0017779E">
        <w:rPr>
          <w:rFonts w:ascii="Cambria" w:hAnsi="Cambria"/>
          <w:sz w:val="23"/>
          <w:szCs w:val="23"/>
        </w:rPr>
        <w:t xml:space="preserve"> </w:t>
      </w:r>
      <w:r w:rsidR="00EF618C" w:rsidRPr="00EF618C">
        <w:rPr>
          <w:rFonts w:ascii="Cambria" w:hAnsi="Cambria"/>
          <w:noProof/>
          <w:sz w:val="23"/>
          <w:szCs w:val="23"/>
        </w:rPr>
        <w:t>afor</w:t>
      </w:r>
      <w:r w:rsidR="00EF618C">
        <w:rPr>
          <w:rFonts w:ascii="Cambria" w:hAnsi="Cambria"/>
          <w:noProof/>
          <w:sz w:val="23"/>
          <w:szCs w:val="23"/>
        </w:rPr>
        <w:t>ementioned</w:t>
      </w:r>
      <w:r w:rsidRPr="00EF618C">
        <w:rPr>
          <w:rFonts w:ascii="Cambria" w:hAnsi="Cambria"/>
          <w:noProof/>
          <w:sz w:val="23"/>
          <w:szCs w:val="23"/>
        </w:rPr>
        <w:t xml:space="preserve"> proposed</w:t>
      </w:r>
      <w:r w:rsidRPr="0017779E">
        <w:rPr>
          <w:rFonts w:ascii="Cambria" w:hAnsi="Cambria"/>
          <w:sz w:val="23"/>
          <w:szCs w:val="23"/>
        </w:rPr>
        <w:t xml:space="preserve"> rule</w:t>
      </w:r>
      <w:r>
        <w:rPr>
          <w:rFonts w:ascii="Cambria" w:hAnsi="Cambria"/>
          <w:sz w:val="23"/>
          <w:szCs w:val="23"/>
        </w:rPr>
        <w:t>s</w:t>
      </w:r>
      <w:r w:rsidRPr="0017779E">
        <w:rPr>
          <w:rFonts w:ascii="Cambria" w:hAnsi="Cambria"/>
          <w:sz w:val="23"/>
          <w:szCs w:val="23"/>
        </w:rPr>
        <w:t xml:space="preserve"> </w:t>
      </w:r>
      <w:r w:rsidRPr="0099615D">
        <w:rPr>
          <w:rFonts w:ascii="Cambria" w:hAnsi="Cambria"/>
          <w:noProof/>
          <w:sz w:val="23"/>
          <w:szCs w:val="23"/>
        </w:rPr>
        <w:t>is scheduled</w:t>
      </w:r>
      <w:r w:rsidRPr="0017779E">
        <w:rPr>
          <w:rFonts w:ascii="Cambria" w:hAnsi="Cambria"/>
          <w:sz w:val="23"/>
          <w:szCs w:val="23"/>
        </w:rPr>
        <w:t xml:space="preserve"> for September 28, </w:t>
      </w:r>
      <w:r w:rsidRPr="00EF618C">
        <w:rPr>
          <w:rFonts w:ascii="Cambria" w:hAnsi="Cambria"/>
          <w:noProof/>
          <w:sz w:val="23"/>
          <w:szCs w:val="23"/>
        </w:rPr>
        <w:t>2017</w:t>
      </w:r>
      <w:r w:rsidR="00EF618C">
        <w:rPr>
          <w:rFonts w:ascii="Cambria" w:hAnsi="Cambria"/>
          <w:noProof/>
          <w:sz w:val="23"/>
          <w:szCs w:val="23"/>
        </w:rPr>
        <w:t>,</w:t>
      </w:r>
      <w:r w:rsidRPr="0017779E">
        <w:rPr>
          <w:rFonts w:ascii="Cambria" w:hAnsi="Cambria"/>
          <w:sz w:val="23"/>
          <w:szCs w:val="23"/>
        </w:rPr>
        <w:t xml:space="preserve"> at 9:30 a</w:t>
      </w:r>
      <w:r>
        <w:rPr>
          <w:rFonts w:ascii="Cambria" w:hAnsi="Cambria"/>
          <w:sz w:val="23"/>
          <w:szCs w:val="23"/>
        </w:rPr>
        <w:t>.</w:t>
      </w:r>
      <w:r w:rsidRPr="0017779E">
        <w:rPr>
          <w:rFonts w:ascii="Cambria" w:hAnsi="Cambria"/>
          <w:sz w:val="23"/>
          <w:szCs w:val="23"/>
        </w:rPr>
        <w:t>m</w:t>
      </w:r>
      <w:r>
        <w:rPr>
          <w:rFonts w:ascii="Cambria" w:hAnsi="Cambria"/>
          <w:sz w:val="23"/>
          <w:szCs w:val="23"/>
        </w:rPr>
        <w:t xml:space="preserve">. </w:t>
      </w:r>
      <w:r w:rsidRPr="0017779E">
        <w:rPr>
          <w:rFonts w:ascii="Cambria" w:hAnsi="Cambria"/>
          <w:sz w:val="23"/>
          <w:szCs w:val="23"/>
        </w:rPr>
        <w:t xml:space="preserve">The </w:t>
      </w:r>
      <w:r w:rsidRPr="0099615D">
        <w:rPr>
          <w:rFonts w:ascii="Cambria" w:hAnsi="Cambria"/>
          <w:noProof/>
          <w:sz w:val="23"/>
          <w:szCs w:val="23"/>
        </w:rPr>
        <w:t>hearing</w:t>
      </w:r>
      <w:r w:rsidRPr="0017779E">
        <w:rPr>
          <w:rFonts w:ascii="Cambria" w:hAnsi="Cambria"/>
          <w:sz w:val="23"/>
          <w:szCs w:val="23"/>
        </w:rPr>
        <w:t xml:space="preserve"> will take place at the </w:t>
      </w:r>
      <w:hyperlink r:id="rId11" w:history="1">
        <w:r w:rsidRPr="0017779E">
          <w:rPr>
            <w:rStyle w:val="Hyperlink"/>
            <w:rFonts w:ascii="Cambria" w:hAnsi="Cambria"/>
            <w:sz w:val="23"/>
            <w:szCs w:val="23"/>
          </w:rPr>
          <w:t>Bienville Building</w:t>
        </w:r>
      </w:hyperlink>
      <w:r w:rsidRPr="0017779E">
        <w:rPr>
          <w:rFonts w:ascii="Cambria" w:hAnsi="Cambria"/>
          <w:sz w:val="23"/>
          <w:szCs w:val="23"/>
        </w:rPr>
        <w:t>, Room 118</w:t>
      </w:r>
      <w:r>
        <w:rPr>
          <w:rFonts w:ascii="Cambria" w:hAnsi="Cambria"/>
          <w:sz w:val="23"/>
          <w:szCs w:val="23"/>
        </w:rPr>
        <w:t>,</w:t>
      </w:r>
      <w:r w:rsidRPr="0017779E">
        <w:rPr>
          <w:rFonts w:ascii="Cambria" w:hAnsi="Cambria"/>
          <w:sz w:val="23"/>
          <w:szCs w:val="23"/>
        </w:rPr>
        <w:t xml:space="preserve"> located at 628 North Fourth St</w:t>
      </w:r>
      <w:r>
        <w:rPr>
          <w:rFonts w:ascii="Cambria" w:hAnsi="Cambria"/>
          <w:sz w:val="23"/>
          <w:szCs w:val="23"/>
        </w:rPr>
        <w:t xml:space="preserve">reet, Baton Rouge, LA. </w:t>
      </w:r>
      <w:r w:rsidRPr="0017779E">
        <w:rPr>
          <w:rFonts w:ascii="Cambria" w:hAnsi="Cambria"/>
          <w:sz w:val="23"/>
          <w:szCs w:val="23"/>
        </w:rPr>
        <w:t>If you have any comments regarding this proposal</w:t>
      </w:r>
      <w:r>
        <w:rPr>
          <w:rFonts w:ascii="Cambria" w:hAnsi="Cambria"/>
          <w:sz w:val="23"/>
          <w:szCs w:val="23"/>
        </w:rPr>
        <w:t xml:space="preserve"> or the regulatory update</w:t>
      </w:r>
      <w:r w:rsidRPr="0017779E">
        <w:rPr>
          <w:rFonts w:ascii="Cambria" w:hAnsi="Cambria"/>
          <w:sz w:val="23"/>
          <w:szCs w:val="23"/>
        </w:rPr>
        <w:t xml:space="preserve">, submit them to </w:t>
      </w:r>
      <w:r>
        <w:rPr>
          <w:rFonts w:ascii="Cambria" w:hAnsi="Cambria"/>
          <w:sz w:val="23"/>
          <w:szCs w:val="23"/>
        </w:rPr>
        <w:t>LNHA’s Legal and Policy Director,</w:t>
      </w:r>
      <w:r w:rsidRPr="0017779E">
        <w:rPr>
          <w:rFonts w:ascii="Cambria" w:hAnsi="Cambria"/>
          <w:sz w:val="23"/>
          <w:szCs w:val="23"/>
        </w:rPr>
        <w:t xml:space="preserve"> </w:t>
      </w:r>
      <w:hyperlink r:id="rId12" w:history="1">
        <w:r w:rsidRPr="0017779E">
          <w:rPr>
            <w:rStyle w:val="Hyperlink"/>
            <w:rFonts w:ascii="Cambria" w:hAnsi="Cambria"/>
            <w:sz w:val="23"/>
            <w:szCs w:val="23"/>
          </w:rPr>
          <w:t>Wes Hataway</w:t>
        </w:r>
      </w:hyperlink>
      <w:r>
        <w:rPr>
          <w:rFonts w:ascii="Cambria" w:hAnsi="Cambria"/>
          <w:sz w:val="23"/>
          <w:szCs w:val="23"/>
        </w:rPr>
        <w:t xml:space="preserve">, </w:t>
      </w:r>
      <w:r w:rsidR="00EF618C">
        <w:rPr>
          <w:rFonts w:ascii="Cambria" w:hAnsi="Cambria"/>
          <w:noProof/>
          <w:sz w:val="23"/>
          <w:szCs w:val="23"/>
        </w:rPr>
        <w:t>before</w:t>
      </w:r>
      <w:r>
        <w:rPr>
          <w:rFonts w:ascii="Cambria" w:hAnsi="Cambria"/>
          <w:sz w:val="23"/>
          <w:szCs w:val="23"/>
        </w:rPr>
        <w:t xml:space="preserve"> the scheduled</w:t>
      </w:r>
      <w:r w:rsidRPr="0017779E">
        <w:rPr>
          <w:rFonts w:ascii="Cambria" w:hAnsi="Cambria"/>
          <w:sz w:val="23"/>
          <w:szCs w:val="23"/>
        </w:rPr>
        <w:t xml:space="preserve"> date</w:t>
      </w:r>
      <w:r>
        <w:rPr>
          <w:rFonts w:ascii="Cambria" w:hAnsi="Cambria"/>
          <w:sz w:val="23"/>
          <w:szCs w:val="23"/>
        </w:rPr>
        <w:t xml:space="preserve">. </w:t>
      </w:r>
      <w:r w:rsidRPr="0017779E">
        <w:rPr>
          <w:rFonts w:ascii="Cambria" w:hAnsi="Cambria"/>
          <w:sz w:val="23"/>
          <w:szCs w:val="23"/>
        </w:rPr>
        <w:t xml:space="preserve">The full text of the </w:t>
      </w:r>
      <w:r>
        <w:rPr>
          <w:rFonts w:ascii="Cambria" w:hAnsi="Cambria"/>
          <w:sz w:val="23"/>
          <w:szCs w:val="23"/>
        </w:rPr>
        <w:t>August</w:t>
      </w:r>
      <w:r w:rsidRPr="0017779E">
        <w:rPr>
          <w:rFonts w:ascii="Cambria" w:hAnsi="Cambria"/>
          <w:sz w:val="23"/>
          <w:szCs w:val="23"/>
        </w:rPr>
        <w:t xml:space="preserve"> edition of the </w:t>
      </w:r>
      <w:r w:rsidRPr="0017779E">
        <w:rPr>
          <w:rFonts w:ascii="Cambria" w:hAnsi="Cambria"/>
          <w:i/>
          <w:sz w:val="23"/>
          <w:szCs w:val="23"/>
        </w:rPr>
        <w:t>Louisiana Register</w:t>
      </w:r>
      <w:r w:rsidRPr="0017779E">
        <w:rPr>
          <w:rFonts w:ascii="Cambria" w:hAnsi="Cambria"/>
          <w:sz w:val="23"/>
          <w:szCs w:val="23"/>
        </w:rPr>
        <w:t xml:space="preserve"> can </w:t>
      </w:r>
      <w:r w:rsidRPr="0099615D">
        <w:rPr>
          <w:rFonts w:ascii="Cambria" w:hAnsi="Cambria"/>
          <w:noProof/>
          <w:sz w:val="23"/>
          <w:szCs w:val="23"/>
        </w:rPr>
        <w:t>be found</w:t>
      </w:r>
      <w:r w:rsidRPr="0017779E">
        <w:rPr>
          <w:rFonts w:ascii="Cambria" w:hAnsi="Cambria"/>
          <w:sz w:val="23"/>
          <w:szCs w:val="23"/>
        </w:rPr>
        <w:t xml:space="preserve"> </w:t>
      </w:r>
      <w:hyperlink r:id="rId13" w:history="1">
        <w:r w:rsidRPr="0017779E">
          <w:rPr>
            <w:rStyle w:val="Hyperlink"/>
            <w:rFonts w:ascii="Cambria" w:hAnsi="Cambria"/>
            <w:sz w:val="23"/>
            <w:szCs w:val="23"/>
          </w:rPr>
          <w:t>here</w:t>
        </w:r>
      </w:hyperlink>
      <w:r w:rsidRPr="0017779E">
        <w:rPr>
          <w:rFonts w:ascii="Cambria" w:hAnsi="Cambria"/>
          <w:sz w:val="23"/>
          <w:szCs w:val="23"/>
        </w:rPr>
        <w:t>.</w:t>
      </w:r>
      <w:r w:rsidR="0017779E">
        <w:rPr>
          <w:rFonts w:ascii="Cambria" w:hAnsi="Cambria"/>
          <w:sz w:val="23"/>
          <w:szCs w:val="23"/>
        </w:rPr>
        <w:br/>
      </w:r>
      <w:r w:rsidR="008B1643" w:rsidRPr="0017779E">
        <w:rPr>
          <w:rFonts w:ascii="Cambria" w:hAnsi="Cambria"/>
          <w:sz w:val="23"/>
          <w:szCs w:val="23"/>
        </w:rPr>
        <w:br/>
      </w:r>
    </w:p>
    <w:sectPr w:rsidR="00BE3B99" w:rsidRPr="0017779E" w:rsidSect="00DE3F5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75" w:rsidRDefault="00B72975" w:rsidP="00044DF4">
      <w:pPr>
        <w:spacing w:after="0" w:line="240" w:lineRule="auto"/>
      </w:pPr>
      <w:r>
        <w:separator/>
      </w:r>
    </w:p>
  </w:endnote>
  <w:endnote w:type="continuationSeparator" w:id="0">
    <w:p w:rsidR="00B72975" w:rsidRDefault="00B72975" w:rsidP="000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59" w:rsidRPr="00DE3F59" w:rsidRDefault="00DE3F59" w:rsidP="00DE3F59">
    <w:pPr>
      <w:pStyle w:val="Footer"/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            </w:t>
    </w:r>
    <w:r w:rsidRPr="00DE3F59">
      <w:rPr>
        <w:rFonts w:ascii="Cambria" w:hAnsi="Cambria"/>
      </w:rPr>
      <w:fldChar w:fldCharType="begin"/>
    </w:r>
    <w:r w:rsidRPr="00DE3F59">
      <w:rPr>
        <w:rFonts w:ascii="Cambria" w:hAnsi="Cambria"/>
      </w:rPr>
      <w:instrText xml:space="preserve"> PAGE   \* MERGEFORMAT </w:instrText>
    </w:r>
    <w:r w:rsidRPr="00DE3F59">
      <w:rPr>
        <w:rFonts w:ascii="Cambria" w:hAnsi="Cambria"/>
      </w:rPr>
      <w:fldChar w:fldCharType="separate"/>
    </w:r>
    <w:r w:rsidR="0017779E">
      <w:rPr>
        <w:rFonts w:ascii="Cambria" w:hAnsi="Cambria"/>
        <w:noProof/>
      </w:rPr>
      <w:t>2</w:t>
    </w:r>
    <w:r w:rsidRPr="00DE3F59">
      <w:rPr>
        <w:rFonts w:ascii="Cambria" w:hAnsi="Cambria"/>
        <w:noProof/>
      </w:rPr>
      <w:fldChar w:fldCharType="end"/>
    </w:r>
  </w:p>
  <w:p w:rsidR="00DE3F59" w:rsidRPr="00DE3F59" w:rsidRDefault="00DE3F59">
    <w:pPr>
      <w:pStyle w:val="Foo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59" w:rsidRPr="0017779E" w:rsidRDefault="00DE3F59" w:rsidP="00DE3F59">
    <w:pPr>
      <w:pStyle w:val="Footer"/>
      <w:jc w:val="center"/>
      <w:rPr>
        <w:rFonts w:ascii="Cambria" w:hAnsi="Cambria"/>
        <w:sz w:val="20"/>
      </w:rPr>
    </w:pPr>
    <w:r w:rsidRPr="0017779E">
      <w:rPr>
        <w:rFonts w:ascii="Cambria" w:hAnsi="Cambria"/>
        <w:sz w:val="20"/>
      </w:rPr>
      <w:t>Louisiana Nursing Home Association</w:t>
    </w:r>
  </w:p>
  <w:p w:rsidR="00DE3F59" w:rsidRPr="0017779E" w:rsidRDefault="00DE3F59" w:rsidP="00DE3F59">
    <w:pPr>
      <w:pStyle w:val="Footer"/>
      <w:jc w:val="center"/>
      <w:rPr>
        <w:rFonts w:ascii="Cambria" w:hAnsi="Cambria"/>
        <w:sz w:val="20"/>
      </w:rPr>
    </w:pPr>
    <w:r w:rsidRPr="0017779E">
      <w:rPr>
        <w:rFonts w:ascii="Cambria" w:hAnsi="Cambria"/>
        <w:sz w:val="20"/>
      </w:rPr>
      <w:t>7844 Office Park Blvd., Baton Rouge, LA 70809</w:t>
    </w:r>
    <w:r w:rsidRPr="0017779E">
      <w:rPr>
        <w:rFonts w:ascii="Cambria" w:hAnsi="Cambria"/>
        <w:sz w:val="20"/>
      </w:rPr>
      <w:br/>
      <w:t xml:space="preserve">225.927.5642 | </w:t>
    </w:r>
    <w:hyperlink r:id="rId1" w:history="1">
      <w:r w:rsidRPr="0017779E">
        <w:rPr>
          <w:rStyle w:val="Hyperlink"/>
          <w:rFonts w:ascii="Cambria" w:hAnsi="Cambria"/>
          <w:sz w:val="20"/>
        </w:rPr>
        <w:t>www.lnha.org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75" w:rsidRDefault="00B72975" w:rsidP="00044DF4">
      <w:pPr>
        <w:spacing w:after="0" w:line="240" w:lineRule="auto"/>
      </w:pPr>
      <w:r>
        <w:separator/>
      </w:r>
    </w:p>
  </w:footnote>
  <w:footnote w:type="continuationSeparator" w:id="0">
    <w:p w:rsidR="00B72975" w:rsidRDefault="00B72975" w:rsidP="0004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2" w:rsidRDefault="009E0B92" w:rsidP="009E0B92">
    <w:pPr>
      <w:pStyle w:val="Header"/>
      <w:jc w:val="center"/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59" w:rsidRDefault="00DE3F59" w:rsidP="00DE3F59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4582DD5E" wp14:editId="487339F6">
          <wp:extent cx="488315" cy="495300"/>
          <wp:effectExtent l="0" t="0" r="698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C97"/>
    <w:multiLevelType w:val="hybridMultilevel"/>
    <w:tmpl w:val="9642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1727C"/>
    <w:multiLevelType w:val="hybridMultilevel"/>
    <w:tmpl w:val="2BAE0E90"/>
    <w:lvl w:ilvl="0" w:tplc="94866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F09C3"/>
    <w:multiLevelType w:val="hybridMultilevel"/>
    <w:tmpl w:val="5F2ED4D8"/>
    <w:lvl w:ilvl="0" w:tplc="0409000F">
      <w:start w:val="1"/>
      <w:numFmt w:val="decimal"/>
      <w:lvlText w:val="%1."/>
      <w:lvlJc w:val="left"/>
      <w:pPr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">
    <w:nsid w:val="180B16B2"/>
    <w:multiLevelType w:val="hybridMultilevel"/>
    <w:tmpl w:val="E988ACCA"/>
    <w:lvl w:ilvl="0" w:tplc="94866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851EF"/>
    <w:multiLevelType w:val="hybridMultilevel"/>
    <w:tmpl w:val="2AB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6472"/>
    <w:multiLevelType w:val="hybridMultilevel"/>
    <w:tmpl w:val="57A02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826D6"/>
    <w:multiLevelType w:val="hybridMultilevel"/>
    <w:tmpl w:val="3A08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91C1B"/>
    <w:multiLevelType w:val="hybridMultilevel"/>
    <w:tmpl w:val="45A4379E"/>
    <w:lvl w:ilvl="0" w:tplc="913070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54E8C"/>
    <w:multiLevelType w:val="hybridMultilevel"/>
    <w:tmpl w:val="577A5FE4"/>
    <w:lvl w:ilvl="0" w:tplc="F5BCC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17AD1"/>
    <w:multiLevelType w:val="hybridMultilevel"/>
    <w:tmpl w:val="DC66D6C8"/>
    <w:lvl w:ilvl="0" w:tplc="91307072">
      <w:start w:val="1"/>
      <w:numFmt w:val="decimal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6E795507"/>
    <w:multiLevelType w:val="hybridMultilevel"/>
    <w:tmpl w:val="DA708ED4"/>
    <w:lvl w:ilvl="0" w:tplc="8260232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5A61CD"/>
    <w:multiLevelType w:val="hybridMultilevel"/>
    <w:tmpl w:val="77A4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3NLUwM7A0sDA0MTNU0lEKTi0uzszPAykwNKwFAHgSaXstAAAA"/>
  </w:docVars>
  <w:rsids>
    <w:rsidRoot w:val="00166CC8"/>
    <w:rsid w:val="00044DF4"/>
    <w:rsid w:val="00055E5C"/>
    <w:rsid w:val="00081EC5"/>
    <w:rsid w:val="00166CC8"/>
    <w:rsid w:val="0017779E"/>
    <w:rsid w:val="00275F77"/>
    <w:rsid w:val="002E4466"/>
    <w:rsid w:val="0037065A"/>
    <w:rsid w:val="00441684"/>
    <w:rsid w:val="005E4D68"/>
    <w:rsid w:val="0062380A"/>
    <w:rsid w:val="006A036E"/>
    <w:rsid w:val="006D0B47"/>
    <w:rsid w:val="0072304C"/>
    <w:rsid w:val="007D0406"/>
    <w:rsid w:val="007E397F"/>
    <w:rsid w:val="008B1643"/>
    <w:rsid w:val="008C0EB8"/>
    <w:rsid w:val="00970D50"/>
    <w:rsid w:val="0098254B"/>
    <w:rsid w:val="0099615D"/>
    <w:rsid w:val="009A475F"/>
    <w:rsid w:val="009E0B92"/>
    <w:rsid w:val="009E1FCE"/>
    <w:rsid w:val="00AA40A0"/>
    <w:rsid w:val="00AC6CF3"/>
    <w:rsid w:val="00B30BA9"/>
    <w:rsid w:val="00B72975"/>
    <w:rsid w:val="00BE3B99"/>
    <w:rsid w:val="00C17FAD"/>
    <w:rsid w:val="00C9137F"/>
    <w:rsid w:val="00CB6BCB"/>
    <w:rsid w:val="00D15A7D"/>
    <w:rsid w:val="00D57FA2"/>
    <w:rsid w:val="00D61E87"/>
    <w:rsid w:val="00DE3F59"/>
    <w:rsid w:val="00E56FF6"/>
    <w:rsid w:val="00EF618C"/>
    <w:rsid w:val="00F21334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F4"/>
  </w:style>
  <w:style w:type="paragraph" w:styleId="Footer">
    <w:name w:val="footer"/>
    <w:basedOn w:val="Normal"/>
    <w:link w:val="Foot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F4"/>
  </w:style>
  <w:style w:type="paragraph" w:styleId="BalloonText">
    <w:name w:val="Balloon Text"/>
    <w:basedOn w:val="Normal"/>
    <w:link w:val="BalloonTextChar"/>
    <w:uiPriority w:val="99"/>
    <w:semiHidden/>
    <w:unhideWhenUsed/>
    <w:rsid w:val="009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FF6"/>
    <w:pPr>
      <w:ind w:left="720"/>
      <w:contextualSpacing/>
    </w:pPr>
  </w:style>
  <w:style w:type="character" w:customStyle="1" w:styleId="AChar">
    <w:name w:val="A. Char"/>
    <w:link w:val="A"/>
    <w:locked/>
    <w:rsid w:val="00DE3F59"/>
    <w:rPr>
      <w:kern w:val="2"/>
    </w:rPr>
  </w:style>
  <w:style w:type="paragraph" w:customStyle="1" w:styleId="A">
    <w:name w:val="A."/>
    <w:basedOn w:val="Normal"/>
    <w:link w:val="AChar"/>
    <w:rsid w:val="00DE3F59"/>
    <w:pPr>
      <w:tabs>
        <w:tab w:val="left" w:pos="144"/>
        <w:tab w:val="left" w:pos="187"/>
        <w:tab w:val="left" w:pos="540"/>
        <w:tab w:val="left" w:pos="907"/>
        <w:tab w:val="left" w:pos="1080"/>
      </w:tabs>
      <w:spacing w:after="0" w:line="240" w:lineRule="auto"/>
      <w:ind w:firstLine="187"/>
      <w:jc w:val="both"/>
      <w:outlineLvl w:val="3"/>
    </w:pPr>
    <w:rPr>
      <w:kern w:val="2"/>
    </w:rPr>
  </w:style>
  <w:style w:type="character" w:customStyle="1" w:styleId="1Char">
    <w:name w:val="1. Char"/>
    <w:link w:val="1"/>
    <w:locked/>
    <w:rsid w:val="00DE3F59"/>
    <w:rPr>
      <w:kern w:val="2"/>
    </w:rPr>
  </w:style>
  <w:style w:type="paragraph" w:customStyle="1" w:styleId="1">
    <w:name w:val="1."/>
    <w:basedOn w:val="Normal"/>
    <w:link w:val="1Char"/>
    <w:rsid w:val="00DE3F59"/>
    <w:pPr>
      <w:tabs>
        <w:tab w:val="left" w:pos="720"/>
        <w:tab w:val="left" w:pos="979"/>
        <w:tab w:val="left" w:pos="1152"/>
      </w:tabs>
      <w:spacing w:after="0" w:line="240" w:lineRule="auto"/>
      <w:ind w:firstLine="360"/>
      <w:jc w:val="both"/>
      <w:outlineLvl w:val="4"/>
    </w:pPr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8B16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F4"/>
  </w:style>
  <w:style w:type="paragraph" w:styleId="Footer">
    <w:name w:val="footer"/>
    <w:basedOn w:val="Normal"/>
    <w:link w:val="Foot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F4"/>
  </w:style>
  <w:style w:type="paragraph" w:styleId="BalloonText">
    <w:name w:val="Balloon Text"/>
    <w:basedOn w:val="Normal"/>
    <w:link w:val="BalloonTextChar"/>
    <w:uiPriority w:val="99"/>
    <w:semiHidden/>
    <w:unhideWhenUsed/>
    <w:rsid w:val="009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FF6"/>
    <w:pPr>
      <w:ind w:left="720"/>
      <w:contextualSpacing/>
    </w:pPr>
  </w:style>
  <w:style w:type="character" w:customStyle="1" w:styleId="AChar">
    <w:name w:val="A. Char"/>
    <w:link w:val="A"/>
    <w:locked/>
    <w:rsid w:val="00DE3F59"/>
    <w:rPr>
      <w:kern w:val="2"/>
    </w:rPr>
  </w:style>
  <w:style w:type="paragraph" w:customStyle="1" w:styleId="A">
    <w:name w:val="A."/>
    <w:basedOn w:val="Normal"/>
    <w:link w:val="AChar"/>
    <w:rsid w:val="00DE3F59"/>
    <w:pPr>
      <w:tabs>
        <w:tab w:val="left" w:pos="144"/>
        <w:tab w:val="left" w:pos="187"/>
        <w:tab w:val="left" w:pos="540"/>
        <w:tab w:val="left" w:pos="907"/>
        <w:tab w:val="left" w:pos="1080"/>
      </w:tabs>
      <w:spacing w:after="0" w:line="240" w:lineRule="auto"/>
      <w:ind w:firstLine="187"/>
      <w:jc w:val="both"/>
      <w:outlineLvl w:val="3"/>
    </w:pPr>
    <w:rPr>
      <w:kern w:val="2"/>
    </w:rPr>
  </w:style>
  <w:style w:type="character" w:customStyle="1" w:styleId="1Char">
    <w:name w:val="1. Char"/>
    <w:link w:val="1"/>
    <w:locked/>
    <w:rsid w:val="00DE3F59"/>
    <w:rPr>
      <w:kern w:val="2"/>
    </w:rPr>
  </w:style>
  <w:style w:type="paragraph" w:customStyle="1" w:styleId="1">
    <w:name w:val="1."/>
    <w:basedOn w:val="Normal"/>
    <w:link w:val="1Char"/>
    <w:rsid w:val="00DE3F59"/>
    <w:pPr>
      <w:tabs>
        <w:tab w:val="left" w:pos="720"/>
        <w:tab w:val="left" w:pos="979"/>
        <w:tab w:val="left" w:pos="1152"/>
      </w:tabs>
      <w:spacing w:after="0" w:line="240" w:lineRule="auto"/>
      <w:ind w:firstLine="360"/>
      <w:jc w:val="both"/>
      <w:outlineLvl w:val="4"/>
    </w:pPr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8B1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ha.org/Images/Interior/monthly%20regulatory%20update/2017.07.28%20july%20regulatory%20update.pdf" TargetMode="External"/><Relationship Id="rId13" Type="http://schemas.openxmlformats.org/officeDocument/2006/relationships/hyperlink" Target="http://www.doa.la.gov/osr/REG/1708/1708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hataway@lnha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wntownbatonrouge.org/places/baton-rouge/living/bienville-state-office-build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a.la.gov/osr/REG/1708/170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a.la.gov/osr/REG/1708/1708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h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Hataway</dc:creator>
  <cp:lastModifiedBy>Karen Miller</cp:lastModifiedBy>
  <cp:revision>5</cp:revision>
  <cp:lastPrinted>2017-09-05T13:35:00Z</cp:lastPrinted>
  <dcterms:created xsi:type="dcterms:W3CDTF">2017-08-31T19:39:00Z</dcterms:created>
  <dcterms:modified xsi:type="dcterms:W3CDTF">2017-09-05T13:37:00Z</dcterms:modified>
</cp:coreProperties>
</file>