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C8" w:rsidRPr="009E0B92" w:rsidRDefault="009E0B92" w:rsidP="006A036E">
      <w:pPr>
        <w:spacing w:line="240" w:lineRule="auto"/>
        <w:jc w:val="center"/>
        <w:rPr>
          <w:rFonts w:ascii="Cambria" w:hAnsi="Cambria"/>
          <w:b/>
          <w:sz w:val="24"/>
        </w:rPr>
      </w:pPr>
      <w:r w:rsidRPr="006A036E">
        <w:rPr>
          <w:rFonts w:ascii="Cambria" w:hAnsi="Cambria"/>
          <w:b/>
          <w:sz w:val="28"/>
        </w:rPr>
        <w:t xml:space="preserve">LNHA State Regulatory Update: </w:t>
      </w:r>
      <w:r w:rsidR="00DE3F59">
        <w:rPr>
          <w:rFonts w:ascii="Cambria" w:hAnsi="Cambria"/>
          <w:b/>
          <w:sz w:val="28"/>
        </w:rPr>
        <w:t>July</w:t>
      </w:r>
      <w:r w:rsidR="00166CC8" w:rsidRPr="006A036E">
        <w:rPr>
          <w:rFonts w:ascii="Cambria" w:hAnsi="Cambria"/>
          <w:b/>
          <w:sz w:val="28"/>
        </w:rPr>
        <w:t xml:space="preserve"> 2017</w:t>
      </w:r>
      <w:r>
        <w:rPr>
          <w:rFonts w:ascii="Cambria" w:hAnsi="Cambria"/>
          <w:b/>
          <w:sz w:val="24"/>
        </w:rPr>
        <w:br/>
      </w:r>
    </w:p>
    <w:p w:rsidR="00166CC8" w:rsidRPr="00DE3F59" w:rsidRDefault="00166CC8" w:rsidP="008B1643">
      <w:pPr>
        <w:spacing w:after="0"/>
        <w:rPr>
          <w:rFonts w:ascii="Cambria" w:hAnsi="Cambria"/>
          <w:b/>
          <w:color w:val="5B9BD5" w:themeColor="accent1"/>
          <w:sz w:val="26"/>
          <w:szCs w:val="26"/>
        </w:rPr>
      </w:pPr>
      <w:r w:rsidRPr="00DE3F59">
        <w:rPr>
          <w:rFonts w:ascii="Cambria" w:hAnsi="Cambria"/>
          <w:b/>
          <w:color w:val="5B9BD5" w:themeColor="accent1"/>
          <w:sz w:val="26"/>
          <w:szCs w:val="26"/>
        </w:rPr>
        <w:t>Emergency Rules</w:t>
      </w:r>
    </w:p>
    <w:p w:rsidR="00DE3F59" w:rsidRPr="00DE3F59" w:rsidRDefault="00DE3F59" w:rsidP="008B1643">
      <w:pPr>
        <w:spacing w:after="0"/>
        <w:rPr>
          <w:rFonts w:ascii="Cambria" w:hAnsi="Cambria"/>
          <w:b/>
          <w:sz w:val="24"/>
          <w:szCs w:val="24"/>
        </w:rPr>
      </w:pPr>
      <w:r w:rsidRPr="00DE3F59">
        <w:rPr>
          <w:rFonts w:ascii="Cambria" w:hAnsi="Cambria"/>
          <w:b/>
          <w:sz w:val="24"/>
          <w:szCs w:val="24"/>
        </w:rPr>
        <w:t xml:space="preserve">Home and Community-Based Waivers- Electronic Visit Verification (LAC </w:t>
      </w:r>
      <w:r w:rsidRPr="0098254B">
        <w:rPr>
          <w:rFonts w:ascii="Cambria" w:hAnsi="Cambria"/>
          <w:b/>
          <w:noProof/>
          <w:sz w:val="24"/>
          <w:szCs w:val="24"/>
        </w:rPr>
        <w:t>50:XXI.9305)</w:t>
      </w:r>
    </w:p>
    <w:p w:rsidR="00DE3F59" w:rsidRPr="00DE3F59" w:rsidRDefault="00DE3F59" w:rsidP="008B1643">
      <w:pPr>
        <w:spacing w:after="0"/>
        <w:rPr>
          <w:rFonts w:ascii="Cambria" w:hAnsi="Cambria"/>
          <w:sz w:val="24"/>
          <w:szCs w:val="24"/>
        </w:rPr>
      </w:pPr>
      <w:r w:rsidRPr="00DE3F59">
        <w:rPr>
          <w:rFonts w:ascii="Cambria" w:hAnsi="Cambria"/>
          <w:sz w:val="24"/>
          <w:szCs w:val="24"/>
        </w:rPr>
        <w:t xml:space="preserve">The emergency rule </w:t>
      </w:r>
      <w:r w:rsidRPr="0098254B">
        <w:rPr>
          <w:rFonts w:ascii="Cambria" w:hAnsi="Cambria"/>
          <w:noProof/>
          <w:sz w:val="24"/>
          <w:szCs w:val="24"/>
        </w:rPr>
        <w:t>was promulgated</w:t>
      </w:r>
      <w:r w:rsidRPr="00DE3F59">
        <w:rPr>
          <w:rFonts w:ascii="Cambria" w:hAnsi="Cambria"/>
          <w:sz w:val="24"/>
          <w:szCs w:val="24"/>
        </w:rPr>
        <w:t xml:space="preserve"> </w:t>
      </w:r>
      <w:r w:rsidRPr="0098254B">
        <w:rPr>
          <w:rFonts w:ascii="Cambria" w:hAnsi="Cambria"/>
          <w:noProof/>
          <w:sz w:val="24"/>
          <w:szCs w:val="24"/>
        </w:rPr>
        <w:t>in order to</w:t>
      </w:r>
      <w:r w:rsidRPr="00DE3F59">
        <w:rPr>
          <w:rFonts w:ascii="Cambria" w:hAnsi="Cambria"/>
          <w:sz w:val="24"/>
          <w:szCs w:val="24"/>
        </w:rPr>
        <w:t xml:space="preserve"> adopt requirements which mandate that providers of personal assistant services must utilize the electronic visit verification (EVV) system designated by the </w:t>
      </w:r>
      <w:r w:rsidR="0098254B">
        <w:rPr>
          <w:rFonts w:ascii="Cambria" w:hAnsi="Cambria"/>
          <w:sz w:val="24"/>
          <w:szCs w:val="24"/>
        </w:rPr>
        <w:t>D</w:t>
      </w:r>
      <w:r w:rsidRPr="00DE3F59">
        <w:rPr>
          <w:rFonts w:ascii="Cambria" w:hAnsi="Cambria"/>
          <w:sz w:val="24"/>
          <w:szCs w:val="24"/>
        </w:rPr>
        <w:t>epartment for automated scheduling, time and attendance tracking and billing for certain home and community-based services. The current emergency rule continues the provisions of the April 1, 2015</w:t>
      </w:r>
      <w:r w:rsidR="0037065A">
        <w:rPr>
          <w:rFonts w:ascii="Cambria" w:hAnsi="Cambria"/>
          <w:sz w:val="24"/>
          <w:szCs w:val="24"/>
        </w:rPr>
        <w:t>,</w:t>
      </w:r>
      <w:r w:rsidRPr="00DE3F59">
        <w:rPr>
          <w:rFonts w:ascii="Cambria" w:hAnsi="Cambria"/>
          <w:sz w:val="24"/>
          <w:szCs w:val="24"/>
        </w:rPr>
        <w:t xml:space="preserve"> emergency rule. </w:t>
      </w:r>
      <w:r w:rsidRPr="00DE3F59">
        <w:rPr>
          <w:rFonts w:ascii="Cambria" w:hAnsi="Cambria"/>
          <w:sz w:val="24"/>
          <w:szCs w:val="24"/>
        </w:rPr>
        <w:br/>
      </w:r>
    </w:p>
    <w:p w:rsidR="00DE3F59" w:rsidRPr="00DE3F59" w:rsidRDefault="00DE3F59" w:rsidP="008B1643">
      <w:pPr>
        <w:rPr>
          <w:rFonts w:ascii="Cambria" w:hAnsi="Cambria"/>
          <w:b/>
          <w:sz w:val="24"/>
          <w:szCs w:val="24"/>
        </w:rPr>
      </w:pPr>
      <w:r w:rsidRPr="00DE3F59">
        <w:rPr>
          <w:rFonts w:ascii="Cambria" w:hAnsi="Cambria"/>
          <w:b/>
          <w:sz w:val="24"/>
          <w:szCs w:val="24"/>
        </w:rPr>
        <w:br/>
        <w:t>Nursing Facilities</w:t>
      </w:r>
      <w:r w:rsidR="0098254B">
        <w:rPr>
          <w:rFonts w:ascii="Cambria" w:hAnsi="Cambria"/>
          <w:b/>
          <w:sz w:val="24"/>
          <w:szCs w:val="24"/>
        </w:rPr>
        <w:t xml:space="preserve"> --</w:t>
      </w:r>
      <w:r w:rsidRPr="00DE3F59">
        <w:rPr>
          <w:rFonts w:ascii="Cambria" w:hAnsi="Cambria"/>
          <w:b/>
          <w:sz w:val="24"/>
          <w:szCs w:val="24"/>
        </w:rPr>
        <w:t xml:space="preserve"> Reimbursement Methodology (LAC </w:t>
      </w:r>
      <w:r w:rsidRPr="0098254B">
        <w:rPr>
          <w:rFonts w:ascii="Cambria" w:hAnsi="Cambria"/>
          <w:b/>
          <w:noProof/>
          <w:sz w:val="24"/>
          <w:szCs w:val="24"/>
        </w:rPr>
        <w:t>50:II.20001)</w:t>
      </w:r>
      <w:r w:rsidRPr="00DE3F59">
        <w:rPr>
          <w:rFonts w:ascii="Cambria" w:hAnsi="Cambria"/>
          <w:b/>
          <w:sz w:val="24"/>
          <w:szCs w:val="24"/>
        </w:rPr>
        <w:br/>
      </w:r>
      <w:r w:rsidRPr="00DE3F59">
        <w:rPr>
          <w:rFonts w:ascii="Cambria" w:hAnsi="Cambria"/>
          <w:sz w:val="24"/>
          <w:szCs w:val="24"/>
        </w:rPr>
        <w:t>As a result of the budgetary shortfall in the state fiscal year (SFY) 201</w:t>
      </w:r>
      <w:r w:rsidR="0098254B">
        <w:rPr>
          <w:rFonts w:ascii="Cambria" w:hAnsi="Cambria"/>
          <w:sz w:val="24"/>
          <w:szCs w:val="24"/>
        </w:rPr>
        <w:t>7</w:t>
      </w:r>
      <w:r w:rsidRPr="00DE3F59">
        <w:rPr>
          <w:rFonts w:ascii="Cambria" w:hAnsi="Cambria"/>
          <w:sz w:val="24"/>
          <w:szCs w:val="24"/>
        </w:rPr>
        <w:t xml:space="preserve">-2018, the </w:t>
      </w:r>
      <w:r w:rsidR="0098254B">
        <w:rPr>
          <w:rFonts w:ascii="Cambria" w:hAnsi="Cambria"/>
          <w:sz w:val="24"/>
          <w:szCs w:val="24"/>
        </w:rPr>
        <w:t>D</w:t>
      </w:r>
      <w:r w:rsidRPr="00DE3F59">
        <w:rPr>
          <w:rFonts w:ascii="Cambria" w:hAnsi="Cambria"/>
          <w:sz w:val="24"/>
          <w:szCs w:val="24"/>
        </w:rPr>
        <w:t xml:space="preserve">epartment has determined that it is necessary to amend the provisions governing the reimbursement methodology for nursing facilities </w:t>
      </w:r>
      <w:r w:rsidRPr="0098254B">
        <w:rPr>
          <w:rFonts w:ascii="Cambria" w:hAnsi="Cambria"/>
          <w:noProof/>
          <w:sz w:val="24"/>
          <w:szCs w:val="24"/>
        </w:rPr>
        <w:t>in order to</w:t>
      </w:r>
      <w:r w:rsidRPr="00DE3F59">
        <w:rPr>
          <w:rFonts w:ascii="Cambria" w:hAnsi="Cambria"/>
          <w:sz w:val="24"/>
          <w:szCs w:val="24"/>
        </w:rPr>
        <w:t xml:space="preserve"> suspend the provisions of LAC 50.II.Chapter 200 and to impose provisions to ensure that the current rates in effect do not increase for the SFY 2018 rating period. This action is being taken to avoid a budget deficit in the Medical Assistance Program. It </w:t>
      </w:r>
      <w:r w:rsidRPr="0098254B">
        <w:rPr>
          <w:rFonts w:ascii="Cambria" w:hAnsi="Cambria"/>
          <w:noProof/>
          <w:sz w:val="24"/>
          <w:szCs w:val="24"/>
        </w:rPr>
        <w:t>is estimated</w:t>
      </w:r>
      <w:r w:rsidRPr="00DE3F59">
        <w:rPr>
          <w:rFonts w:ascii="Cambria" w:hAnsi="Cambria"/>
          <w:sz w:val="24"/>
          <w:szCs w:val="24"/>
        </w:rPr>
        <w:t xml:space="preserve"> that implementation of this emergency rule will have no fiscal impact for the state fiscal year 2017-2018 </w:t>
      </w:r>
      <w:r w:rsidR="0098254B">
        <w:rPr>
          <w:rFonts w:ascii="Cambria" w:hAnsi="Cambria"/>
          <w:sz w:val="24"/>
          <w:szCs w:val="24"/>
        </w:rPr>
        <w:t>because</w:t>
      </w:r>
      <w:r w:rsidRPr="00DE3F59">
        <w:rPr>
          <w:rFonts w:ascii="Cambria" w:hAnsi="Cambria"/>
          <w:sz w:val="24"/>
          <w:szCs w:val="24"/>
        </w:rPr>
        <w:t xml:space="preserve"> Medicaid payments for nursing facility services will remain at the same level. </w:t>
      </w:r>
    </w:p>
    <w:p w:rsidR="00DE3F59" w:rsidRPr="00DE3F59" w:rsidRDefault="00DE3F59" w:rsidP="008B1643">
      <w:pPr>
        <w:rPr>
          <w:rFonts w:ascii="Cambria" w:hAnsi="Cambria"/>
          <w:sz w:val="24"/>
          <w:szCs w:val="24"/>
        </w:rPr>
      </w:pPr>
      <w:r w:rsidRPr="00DE3F59">
        <w:rPr>
          <w:rFonts w:ascii="Cambria" w:hAnsi="Cambria"/>
          <w:sz w:val="24"/>
          <w:szCs w:val="24"/>
        </w:rPr>
        <w:t>Effective July 1,</w:t>
      </w:r>
      <w:r w:rsidR="0037065A">
        <w:rPr>
          <w:rFonts w:ascii="Cambria" w:hAnsi="Cambria"/>
          <w:sz w:val="24"/>
          <w:szCs w:val="24"/>
        </w:rPr>
        <w:t xml:space="preserve"> 2017, the Department of Health</w:t>
      </w:r>
      <w:r w:rsidRPr="00DE3F59">
        <w:rPr>
          <w:rFonts w:ascii="Cambria" w:hAnsi="Cambria"/>
          <w:sz w:val="24"/>
          <w:szCs w:val="24"/>
        </w:rPr>
        <w:t xml:space="preserve"> amends the provisions governing the reimbursement methodology for nursing facilities as follows:</w:t>
      </w:r>
    </w:p>
    <w:p w:rsidR="00DE3F59" w:rsidRPr="00DE3F59" w:rsidRDefault="00DE3F59" w:rsidP="008B1643">
      <w:pPr>
        <w:pStyle w:val="A"/>
        <w:numPr>
          <w:ilvl w:val="0"/>
          <w:numId w:val="10"/>
        </w:numPr>
        <w:tabs>
          <w:tab w:val="clear" w:pos="144"/>
          <w:tab w:val="clear" w:pos="187"/>
          <w:tab w:val="clear" w:pos="540"/>
          <w:tab w:val="clear" w:pos="907"/>
          <w:tab w:val="clear" w:pos="1080"/>
        </w:tabs>
        <w:jc w:val="left"/>
        <w:rPr>
          <w:rFonts w:ascii="Cambria" w:hAnsi="Cambria"/>
          <w:sz w:val="24"/>
          <w:szCs w:val="24"/>
        </w:rPr>
      </w:pPr>
      <w:r w:rsidRPr="00DE3F59">
        <w:rPr>
          <w:rFonts w:ascii="Cambria" w:hAnsi="Cambria"/>
          <w:sz w:val="24"/>
          <w:szCs w:val="24"/>
        </w:rPr>
        <w:t>Effective for the rate period of July 1, 2017</w:t>
      </w:r>
      <w:r w:rsidR="0037065A">
        <w:rPr>
          <w:rFonts w:ascii="Cambria" w:hAnsi="Cambria"/>
          <w:sz w:val="24"/>
          <w:szCs w:val="24"/>
        </w:rPr>
        <w:t>,</w:t>
      </w:r>
      <w:r w:rsidRPr="00DE3F59">
        <w:rPr>
          <w:rFonts w:ascii="Cambria" w:hAnsi="Cambria"/>
          <w:sz w:val="24"/>
          <w:szCs w:val="24"/>
        </w:rPr>
        <w:t xml:space="preserve"> through June 30, 2018, the department shall suspend the provisions of LAC </w:t>
      </w:r>
      <w:r w:rsidRPr="0098254B">
        <w:rPr>
          <w:rFonts w:ascii="Cambria" w:hAnsi="Cambria"/>
          <w:noProof/>
          <w:sz w:val="24"/>
          <w:szCs w:val="24"/>
        </w:rPr>
        <w:t>50:II.</w:t>
      </w:r>
      <w:r w:rsidRPr="00DE3F59">
        <w:rPr>
          <w:rFonts w:ascii="Cambria" w:hAnsi="Cambria"/>
          <w:sz w:val="24"/>
          <w:szCs w:val="24"/>
        </w:rPr>
        <w:t>Chapter 200 governing the reimbursement methodology for nursing facilities and impose the following provisions governing reimbursements for nursing facility services.</w:t>
      </w:r>
    </w:p>
    <w:p w:rsidR="00DE3F59" w:rsidRPr="00DE3F59" w:rsidRDefault="00DE3F59" w:rsidP="008B1643">
      <w:pPr>
        <w:pStyle w:val="1"/>
        <w:numPr>
          <w:ilvl w:val="0"/>
          <w:numId w:val="9"/>
        </w:numPr>
        <w:tabs>
          <w:tab w:val="clear" w:pos="720"/>
          <w:tab w:val="clear" w:pos="979"/>
          <w:tab w:val="clear" w:pos="1152"/>
        </w:tabs>
        <w:ind w:left="720" w:hanging="360"/>
        <w:jc w:val="left"/>
        <w:rPr>
          <w:rFonts w:ascii="Cambria" w:hAnsi="Cambria"/>
          <w:sz w:val="24"/>
          <w:szCs w:val="24"/>
        </w:rPr>
      </w:pPr>
      <w:r w:rsidRPr="00DE3F59">
        <w:rPr>
          <w:rFonts w:ascii="Cambria" w:hAnsi="Cambria"/>
          <w:sz w:val="24"/>
          <w:szCs w:val="24"/>
        </w:rPr>
        <w:t xml:space="preserve">During this </w:t>
      </w:r>
      <w:r w:rsidRPr="0098254B">
        <w:rPr>
          <w:rFonts w:ascii="Cambria" w:hAnsi="Cambria"/>
          <w:noProof/>
          <w:sz w:val="24"/>
          <w:szCs w:val="24"/>
        </w:rPr>
        <w:t>time period</w:t>
      </w:r>
      <w:r w:rsidRPr="00DE3F59">
        <w:rPr>
          <w:rFonts w:ascii="Cambria" w:hAnsi="Cambria"/>
          <w:sz w:val="24"/>
          <w:szCs w:val="24"/>
        </w:rPr>
        <w:t xml:space="preserve"> no inflation factor will be applied to the base resident day weighted medians and prices calculated as of July 1, 2016.</w:t>
      </w:r>
    </w:p>
    <w:p w:rsidR="00DE3F59" w:rsidRPr="00DE3F59" w:rsidRDefault="00DE3F59" w:rsidP="008B1643">
      <w:pPr>
        <w:pStyle w:val="1"/>
        <w:numPr>
          <w:ilvl w:val="0"/>
          <w:numId w:val="9"/>
        </w:numPr>
        <w:tabs>
          <w:tab w:val="clear" w:pos="720"/>
          <w:tab w:val="clear" w:pos="979"/>
          <w:tab w:val="clear" w:pos="1152"/>
        </w:tabs>
        <w:ind w:left="720" w:hanging="360"/>
        <w:jc w:val="left"/>
        <w:rPr>
          <w:rFonts w:ascii="Cambria" w:hAnsi="Cambria"/>
          <w:sz w:val="24"/>
          <w:szCs w:val="24"/>
        </w:rPr>
      </w:pPr>
      <w:r w:rsidRPr="00DE3F59">
        <w:rPr>
          <w:rFonts w:ascii="Cambria" w:hAnsi="Cambria"/>
          <w:sz w:val="24"/>
          <w:szCs w:val="24"/>
        </w:rPr>
        <w:t xml:space="preserve">All costs and cost components that are required by Rule to </w:t>
      </w:r>
      <w:r w:rsidRPr="0098254B">
        <w:rPr>
          <w:rFonts w:ascii="Cambria" w:hAnsi="Cambria"/>
          <w:noProof/>
          <w:sz w:val="24"/>
          <w:szCs w:val="24"/>
        </w:rPr>
        <w:t>be trended</w:t>
      </w:r>
      <w:r w:rsidRPr="00DE3F59">
        <w:rPr>
          <w:rFonts w:ascii="Cambria" w:hAnsi="Cambria"/>
          <w:sz w:val="24"/>
          <w:szCs w:val="24"/>
        </w:rPr>
        <w:t xml:space="preserve"> forward will only be trended forward to the midpoint of the 2017 state fiscal year (December 31, 2016).</w:t>
      </w:r>
    </w:p>
    <w:p w:rsidR="00DE3F59" w:rsidRPr="00DE3F59" w:rsidRDefault="00DE3F59" w:rsidP="008B1643">
      <w:pPr>
        <w:pStyle w:val="1"/>
        <w:numPr>
          <w:ilvl w:val="0"/>
          <w:numId w:val="9"/>
        </w:numPr>
        <w:tabs>
          <w:tab w:val="clear" w:pos="720"/>
          <w:tab w:val="clear" w:pos="979"/>
          <w:tab w:val="clear" w:pos="1152"/>
        </w:tabs>
        <w:ind w:left="720" w:hanging="360"/>
        <w:jc w:val="left"/>
        <w:rPr>
          <w:rFonts w:ascii="Cambria" w:hAnsi="Cambria"/>
          <w:sz w:val="24"/>
          <w:szCs w:val="24"/>
        </w:rPr>
      </w:pPr>
      <w:r w:rsidRPr="00DE3F59">
        <w:rPr>
          <w:rFonts w:ascii="Cambria" w:hAnsi="Cambria"/>
          <w:sz w:val="24"/>
          <w:szCs w:val="24"/>
        </w:rPr>
        <w:t>The base capital per square foot value, land value per square foot, and per licensed bed equipment value utilized in the calculation of the fair rental value (FRV) component will be set equal to the value of these items as of July 1, 2016.</w:t>
      </w:r>
    </w:p>
    <w:p w:rsidR="00DE3F59" w:rsidRPr="00DE3F59" w:rsidRDefault="00DE3F59" w:rsidP="008B1643">
      <w:pPr>
        <w:pStyle w:val="1"/>
        <w:numPr>
          <w:ilvl w:val="0"/>
          <w:numId w:val="9"/>
        </w:numPr>
        <w:tabs>
          <w:tab w:val="clear" w:pos="720"/>
          <w:tab w:val="clear" w:pos="979"/>
          <w:tab w:val="clear" w:pos="1152"/>
        </w:tabs>
        <w:ind w:left="720" w:hanging="360"/>
        <w:jc w:val="left"/>
        <w:rPr>
          <w:rFonts w:ascii="Cambria" w:hAnsi="Cambria"/>
          <w:sz w:val="24"/>
          <w:szCs w:val="24"/>
        </w:rPr>
      </w:pPr>
      <w:r w:rsidRPr="00DE3F59">
        <w:rPr>
          <w:rFonts w:ascii="Cambria" w:hAnsi="Cambria"/>
          <w:sz w:val="24"/>
          <w:szCs w:val="24"/>
        </w:rPr>
        <w:t xml:space="preserve">Base capital values for the Bed Buy-Back Program (LAC </w:t>
      </w:r>
      <w:r w:rsidRPr="0098254B">
        <w:rPr>
          <w:rFonts w:ascii="Cambria" w:hAnsi="Cambria"/>
          <w:noProof/>
          <w:sz w:val="24"/>
          <w:szCs w:val="24"/>
        </w:rPr>
        <w:t>50:II.20012)</w:t>
      </w:r>
      <w:r w:rsidRPr="00DE3F59">
        <w:rPr>
          <w:rFonts w:ascii="Cambria" w:hAnsi="Cambria"/>
          <w:sz w:val="24"/>
          <w:szCs w:val="24"/>
        </w:rPr>
        <w:t xml:space="preserve"> purposes will be set equal to the value of these items as of July 1, 2016.</w:t>
      </w:r>
    </w:p>
    <w:p w:rsidR="00DE3F59" w:rsidRPr="00DE3F59" w:rsidRDefault="00DE3F59" w:rsidP="008B1643">
      <w:pPr>
        <w:pStyle w:val="1"/>
        <w:numPr>
          <w:ilvl w:val="0"/>
          <w:numId w:val="9"/>
        </w:numPr>
        <w:tabs>
          <w:tab w:val="clear" w:pos="720"/>
          <w:tab w:val="clear" w:pos="979"/>
          <w:tab w:val="clear" w:pos="1152"/>
        </w:tabs>
        <w:ind w:left="720" w:hanging="360"/>
        <w:jc w:val="left"/>
        <w:rPr>
          <w:rFonts w:ascii="Cambria" w:hAnsi="Cambria"/>
          <w:sz w:val="24"/>
          <w:szCs w:val="24"/>
        </w:rPr>
      </w:pPr>
      <w:r w:rsidRPr="00DE3F59">
        <w:rPr>
          <w:rFonts w:ascii="Cambria" w:hAnsi="Cambria"/>
          <w:sz w:val="24"/>
          <w:szCs w:val="24"/>
        </w:rPr>
        <w:t>Nursing facility providers will not have their weighted age totals for the FRV component calculation purposes increased by one year as of July 1, 2017.</w:t>
      </w:r>
    </w:p>
    <w:p w:rsidR="00DE3F59" w:rsidRPr="00DE3F59" w:rsidRDefault="00DE3F59" w:rsidP="008B1643">
      <w:pPr>
        <w:pStyle w:val="1"/>
        <w:numPr>
          <w:ilvl w:val="0"/>
          <w:numId w:val="9"/>
        </w:numPr>
        <w:tabs>
          <w:tab w:val="clear" w:pos="720"/>
          <w:tab w:val="clear" w:pos="979"/>
          <w:tab w:val="clear" w:pos="1152"/>
        </w:tabs>
        <w:ind w:left="720" w:hanging="360"/>
        <w:jc w:val="left"/>
        <w:rPr>
          <w:rFonts w:ascii="Cambria" w:hAnsi="Cambria"/>
          <w:sz w:val="24"/>
          <w:szCs w:val="24"/>
        </w:rPr>
      </w:pPr>
      <w:r w:rsidRPr="00DE3F59">
        <w:rPr>
          <w:rFonts w:ascii="Cambria" w:hAnsi="Cambria"/>
          <w:sz w:val="24"/>
          <w:szCs w:val="24"/>
        </w:rPr>
        <w:t xml:space="preserve">As of the July 1, </w:t>
      </w:r>
      <w:r w:rsidRPr="0098254B">
        <w:rPr>
          <w:rFonts w:ascii="Cambria" w:hAnsi="Cambria"/>
          <w:noProof/>
          <w:sz w:val="24"/>
          <w:szCs w:val="24"/>
        </w:rPr>
        <w:t>2018</w:t>
      </w:r>
      <w:r w:rsidRPr="00DE3F59">
        <w:rPr>
          <w:rFonts w:ascii="Cambria" w:hAnsi="Cambria"/>
          <w:sz w:val="24"/>
          <w:szCs w:val="24"/>
        </w:rPr>
        <w:t xml:space="preserve"> rate setting, nursing facility provider weighted age totals for the FRV component calculation purposes will be increased by two years to account for the suspended year of aging occurring as of the July 1, </w:t>
      </w:r>
      <w:r w:rsidRPr="0098254B">
        <w:rPr>
          <w:rFonts w:ascii="Cambria" w:hAnsi="Cambria"/>
          <w:noProof/>
          <w:sz w:val="24"/>
          <w:szCs w:val="24"/>
        </w:rPr>
        <w:t>2017</w:t>
      </w:r>
      <w:r w:rsidRPr="00DE3F59">
        <w:rPr>
          <w:rFonts w:ascii="Cambria" w:hAnsi="Cambria"/>
          <w:sz w:val="24"/>
          <w:szCs w:val="24"/>
        </w:rPr>
        <w:t xml:space="preserve"> rate period.</w:t>
      </w:r>
    </w:p>
    <w:p w:rsidR="00DE3F59" w:rsidRPr="00DE3F59" w:rsidRDefault="00DE3F59" w:rsidP="008B1643">
      <w:pPr>
        <w:pStyle w:val="1"/>
        <w:numPr>
          <w:ilvl w:val="0"/>
          <w:numId w:val="9"/>
        </w:numPr>
        <w:tabs>
          <w:tab w:val="clear" w:pos="720"/>
          <w:tab w:val="clear" w:pos="979"/>
          <w:tab w:val="clear" w:pos="1152"/>
        </w:tabs>
        <w:ind w:left="720" w:hanging="360"/>
        <w:jc w:val="left"/>
        <w:rPr>
          <w:rFonts w:ascii="Cambria" w:hAnsi="Cambria"/>
          <w:sz w:val="24"/>
          <w:szCs w:val="24"/>
        </w:rPr>
      </w:pPr>
      <w:r w:rsidRPr="00DE3F59">
        <w:rPr>
          <w:rFonts w:ascii="Cambria" w:hAnsi="Cambria"/>
          <w:sz w:val="24"/>
          <w:szCs w:val="24"/>
        </w:rPr>
        <w:t xml:space="preserve">No other provisions of LAC </w:t>
      </w:r>
      <w:r w:rsidRPr="0098254B">
        <w:rPr>
          <w:rFonts w:ascii="Cambria" w:hAnsi="Cambria"/>
          <w:noProof/>
          <w:sz w:val="24"/>
          <w:szCs w:val="24"/>
        </w:rPr>
        <w:t>50:II.</w:t>
      </w:r>
      <w:r w:rsidRPr="00DE3F59">
        <w:rPr>
          <w:rFonts w:ascii="Cambria" w:hAnsi="Cambria"/>
          <w:sz w:val="24"/>
          <w:szCs w:val="24"/>
        </w:rPr>
        <w:t xml:space="preserve">Chapter 200 shall </w:t>
      </w:r>
      <w:r w:rsidRPr="0098254B">
        <w:rPr>
          <w:rFonts w:ascii="Cambria" w:hAnsi="Cambria"/>
          <w:noProof/>
          <w:sz w:val="24"/>
          <w:szCs w:val="24"/>
        </w:rPr>
        <w:t>be suspended</w:t>
      </w:r>
      <w:r w:rsidRPr="00DE3F59">
        <w:rPr>
          <w:rFonts w:ascii="Cambria" w:hAnsi="Cambria"/>
          <w:sz w:val="24"/>
          <w:szCs w:val="24"/>
        </w:rPr>
        <w:t xml:space="preserve"> for this </w:t>
      </w:r>
      <w:r w:rsidRPr="0098254B">
        <w:rPr>
          <w:rFonts w:ascii="Cambria" w:hAnsi="Cambria"/>
          <w:noProof/>
          <w:sz w:val="24"/>
          <w:szCs w:val="24"/>
        </w:rPr>
        <w:t>time period</w:t>
      </w:r>
      <w:r w:rsidRPr="00DE3F59">
        <w:rPr>
          <w:rFonts w:ascii="Cambria" w:hAnsi="Cambria"/>
          <w:sz w:val="24"/>
          <w:szCs w:val="24"/>
        </w:rPr>
        <w:t>.</w:t>
      </w:r>
    </w:p>
    <w:p w:rsidR="00DE3F59" w:rsidRPr="00DE3F59" w:rsidRDefault="00DE3F59" w:rsidP="008B1643">
      <w:pPr>
        <w:pStyle w:val="1"/>
        <w:jc w:val="left"/>
        <w:rPr>
          <w:rFonts w:ascii="Cambria" w:hAnsi="Cambria"/>
          <w:sz w:val="24"/>
          <w:szCs w:val="24"/>
        </w:rPr>
      </w:pPr>
    </w:p>
    <w:p w:rsidR="00DE3F59" w:rsidRPr="00DE3F59" w:rsidRDefault="00DE3F59" w:rsidP="008B1643">
      <w:pPr>
        <w:rPr>
          <w:rFonts w:ascii="Cambria" w:hAnsi="Cambria"/>
          <w:sz w:val="24"/>
          <w:szCs w:val="24"/>
        </w:rPr>
      </w:pPr>
      <w:r w:rsidRPr="00DE3F59">
        <w:rPr>
          <w:rFonts w:ascii="Cambria" w:hAnsi="Cambria"/>
          <w:sz w:val="24"/>
          <w:szCs w:val="24"/>
        </w:rPr>
        <w:lastRenderedPageBreak/>
        <w:t xml:space="preserve">Interested persons may submit written comments to Jen Steele, Bureau of Health Services Financing, P.O. Box 91030, Baton Rouge, LA 70821-9030 or by email to </w:t>
      </w:r>
      <w:hyperlink r:id="rId8" w:history="1">
        <w:r w:rsidRPr="008B1643">
          <w:rPr>
            <w:rStyle w:val="Hyperlink"/>
            <w:rFonts w:ascii="Cambria" w:hAnsi="Cambria"/>
            <w:sz w:val="24"/>
            <w:szCs w:val="24"/>
          </w:rPr>
          <w:t>MedicaidPolicy@la.gov</w:t>
        </w:r>
      </w:hyperlink>
      <w:r w:rsidRPr="00DE3F59">
        <w:rPr>
          <w:rFonts w:ascii="Cambria" w:hAnsi="Cambria"/>
          <w:sz w:val="24"/>
          <w:szCs w:val="24"/>
        </w:rPr>
        <w:t>. Ms. Steele is responsible for responding to inquiries regarding this Emergency Rule</w:t>
      </w:r>
      <w:r w:rsidR="0037065A">
        <w:rPr>
          <w:rFonts w:ascii="Cambria" w:hAnsi="Cambria"/>
          <w:sz w:val="24"/>
          <w:szCs w:val="24"/>
        </w:rPr>
        <w:t>.</w:t>
      </w:r>
    </w:p>
    <w:p w:rsidR="00DE3F59" w:rsidRPr="00DE3F59" w:rsidRDefault="008B1643" w:rsidP="008B1643">
      <w:pPr>
        <w:pStyle w:val="1"/>
        <w:ind w:firstLine="0"/>
        <w:jc w:val="left"/>
        <w:rPr>
          <w:rFonts w:ascii="Cambria" w:hAnsi="Cambria"/>
          <w:b/>
          <w:sz w:val="24"/>
          <w:szCs w:val="24"/>
        </w:rPr>
      </w:pPr>
      <w:r>
        <w:rPr>
          <w:rFonts w:ascii="Cambria" w:hAnsi="Cambria"/>
          <w:b/>
          <w:sz w:val="24"/>
          <w:szCs w:val="24"/>
        </w:rPr>
        <w:br/>
      </w:r>
      <w:r w:rsidR="00DE3F59" w:rsidRPr="00DE3F59">
        <w:rPr>
          <w:rFonts w:ascii="Cambria" w:hAnsi="Cambria"/>
          <w:b/>
          <w:sz w:val="24"/>
          <w:szCs w:val="24"/>
        </w:rPr>
        <w:t>Personal Care Services</w:t>
      </w:r>
      <w:r w:rsidR="0098254B">
        <w:rPr>
          <w:rFonts w:ascii="Cambria" w:hAnsi="Cambria"/>
          <w:b/>
          <w:sz w:val="24"/>
          <w:szCs w:val="24"/>
        </w:rPr>
        <w:t xml:space="preserve"> </w:t>
      </w:r>
      <w:r w:rsidR="00DE3F59" w:rsidRPr="00DE3F59">
        <w:rPr>
          <w:rFonts w:ascii="Cambria" w:hAnsi="Cambria"/>
          <w:b/>
          <w:sz w:val="24"/>
          <w:szCs w:val="24"/>
        </w:rPr>
        <w:t>-</w:t>
      </w:r>
      <w:r w:rsidR="0098254B">
        <w:rPr>
          <w:rFonts w:ascii="Cambria" w:hAnsi="Cambria"/>
          <w:b/>
          <w:sz w:val="24"/>
          <w:szCs w:val="24"/>
        </w:rPr>
        <w:t>-</w:t>
      </w:r>
      <w:r w:rsidR="00DE3F59" w:rsidRPr="00DE3F59">
        <w:rPr>
          <w:rFonts w:ascii="Cambria" w:hAnsi="Cambria"/>
          <w:b/>
          <w:sz w:val="24"/>
          <w:szCs w:val="24"/>
        </w:rPr>
        <w:t xml:space="preserve"> Long-Term-Standards for Participation-Electronic Visit Verification (LAC </w:t>
      </w:r>
      <w:r w:rsidR="00DE3F59" w:rsidRPr="0098254B">
        <w:rPr>
          <w:rFonts w:ascii="Cambria" w:hAnsi="Cambria"/>
          <w:b/>
          <w:noProof/>
          <w:sz w:val="24"/>
          <w:szCs w:val="24"/>
        </w:rPr>
        <w:t>50:XV.12909)</w:t>
      </w:r>
    </w:p>
    <w:p w:rsidR="00DE3F59" w:rsidRPr="00DE3F59" w:rsidRDefault="00DE3F59" w:rsidP="008B1643">
      <w:pPr>
        <w:pStyle w:val="1"/>
        <w:ind w:firstLine="0"/>
        <w:jc w:val="left"/>
        <w:rPr>
          <w:rFonts w:ascii="Cambria" w:hAnsi="Cambria"/>
          <w:sz w:val="24"/>
          <w:szCs w:val="24"/>
        </w:rPr>
      </w:pPr>
      <w:r w:rsidRPr="00DE3F59">
        <w:rPr>
          <w:rFonts w:ascii="Cambria" w:hAnsi="Cambria"/>
          <w:sz w:val="24"/>
          <w:szCs w:val="24"/>
        </w:rPr>
        <w:t xml:space="preserve">The </w:t>
      </w:r>
      <w:r w:rsidR="0098254B">
        <w:rPr>
          <w:rFonts w:ascii="Cambria" w:hAnsi="Cambria"/>
          <w:sz w:val="24"/>
          <w:szCs w:val="24"/>
        </w:rPr>
        <w:t>D</w:t>
      </w:r>
      <w:r w:rsidRPr="00DE3F59">
        <w:rPr>
          <w:rFonts w:ascii="Cambria" w:hAnsi="Cambria"/>
          <w:sz w:val="24"/>
          <w:szCs w:val="24"/>
        </w:rPr>
        <w:t xml:space="preserve">epartment promulgated an emergency rule which amended the provisions governing long-term personal care services (LT-PCS) </w:t>
      </w:r>
      <w:r w:rsidRPr="0098254B">
        <w:rPr>
          <w:rFonts w:ascii="Cambria" w:hAnsi="Cambria"/>
          <w:noProof/>
          <w:sz w:val="24"/>
          <w:szCs w:val="24"/>
        </w:rPr>
        <w:t>in order to</w:t>
      </w:r>
      <w:r w:rsidRPr="00DE3F59">
        <w:rPr>
          <w:rFonts w:ascii="Cambria" w:hAnsi="Cambria"/>
          <w:sz w:val="24"/>
          <w:szCs w:val="24"/>
        </w:rPr>
        <w:t xml:space="preserve"> adopt requirements which mandate the LT-PCS providers must utilize the electronic visit verification (EVV) system designated by the department for automated scheduling, time and attendance tracking, and billing for long-term personal care services. This emergency rule is being promulgated to continue the provisions of the April 1, 2015</w:t>
      </w:r>
      <w:r w:rsidR="0037065A">
        <w:rPr>
          <w:rFonts w:ascii="Cambria" w:hAnsi="Cambria"/>
          <w:sz w:val="24"/>
          <w:szCs w:val="24"/>
        </w:rPr>
        <w:t>,</w:t>
      </w:r>
      <w:r w:rsidRPr="00DE3F59">
        <w:rPr>
          <w:rFonts w:ascii="Cambria" w:hAnsi="Cambria"/>
          <w:sz w:val="24"/>
          <w:szCs w:val="24"/>
        </w:rPr>
        <w:t xml:space="preserve"> emergency rule.   </w:t>
      </w:r>
    </w:p>
    <w:p w:rsidR="00DE3F59" w:rsidRPr="00DE3F59" w:rsidRDefault="00DE3F59" w:rsidP="008B1643">
      <w:pPr>
        <w:pStyle w:val="1"/>
        <w:ind w:firstLine="0"/>
        <w:jc w:val="left"/>
        <w:rPr>
          <w:rFonts w:ascii="Cambria" w:hAnsi="Cambria"/>
          <w:sz w:val="24"/>
          <w:szCs w:val="24"/>
        </w:rPr>
      </w:pPr>
    </w:p>
    <w:p w:rsidR="00DE3F59" w:rsidRPr="00DE3F59" w:rsidRDefault="00DE3F59" w:rsidP="008B1643">
      <w:pPr>
        <w:pStyle w:val="1"/>
        <w:jc w:val="left"/>
        <w:rPr>
          <w:rFonts w:ascii="Cambria" w:hAnsi="Cambria"/>
        </w:rPr>
      </w:pPr>
    </w:p>
    <w:p w:rsidR="00DE3F59" w:rsidRPr="00DE3F59" w:rsidRDefault="00DE3F59" w:rsidP="008B1643">
      <w:pPr>
        <w:rPr>
          <w:rFonts w:ascii="Cambria" w:hAnsi="Cambria"/>
          <w:b/>
          <w:sz w:val="24"/>
          <w:szCs w:val="24"/>
        </w:rPr>
      </w:pPr>
      <w:r w:rsidRPr="00DE3F59">
        <w:rPr>
          <w:rFonts w:ascii="Cambria" w:hAnsi="Cambria"/>
          <w:b/>
          <w:color w:val="5B9BD5" w:themeColor="accent1"/>
          <w:sz w:val="26"/>
          <w:szCs w:val="26"/>
        </w:rPr>
        <w:t xml:space="preserve">Notice of Intent </w:t>
      </w:r>
      <w:r>
        <w:rPr>
          <w:rFonts w:ascii="Cambria" w:hAnsi="Cambria"/>
          <w:b/>
          <w:sz w:val="26"/>
          <w:szCs w:val="26"/>
        </w:rPr>
        <w:br/>
      </w:r>
      <w:r w:rsidRPr="00DE3F59">
        <w:rPr>
          <w:rFonts w:ascii="Cambria" w:hAnsi="Cambria"/>
          <w:b/>
          <w:sz w:val="24"/>
          <w:szCs w:val="24"/>
        </w:rPr>
        <w:t>Adult Day Health Care</w:t>
      </w:r>
      <w:r w:rsidR="0098254B">
        <w:rPr>
          <w:rFonts w:ascii="Cambria" w:hAnsi="Cambria"/>
          <w:b/>
          <w:sz w:val="24"/>
          <w:szCs w:val="24"/>
        </w:rPr>
        <w:t xml:space="preserve"> -</w:t>
      </w:r>
      <w:r w:rsidRPr="00DE3F59">
        <w:rPr>
          <w:rFonts w:ascii="Cambria" w:hAnsi="Cambria"/>
          <w:b/>
          <w:sz w:val="24"/>
          <w:szCs w:val="24"/>
        </w:rPr>
        <w:t xml:space="preserve">- Licensing Standards (LAC </w:t>
      </w:r>
      <w:r w:rsidRPr="0098254B">
        <w:rPr>
          <w:rFonts w:ascii="Cambria" w:hAnsi="Cambria"/>
          <w:b/>
          <w:noProof/>
          <w:sz w:val="24"/>
          <w:szCs w:val="24"/>
        </w:rPr>
        <w:t>48:I.Chapter</w:t>
      </w:r>
      <w:r w:rsidRPr="00DE3F59">
        <w:rPr>
          <w:rFonts w:ascii="Cambria" w:hAnsi="Cambria"/>
          <w:b/>
          <w:sz w:val="24"/>
          <w:szCs w:val="24"/>
        </w:rPr>
        <w:t xml:space="preserve"> 42)</w:t>
      </w:r>
      <w:r w:rsidRPr="00DE3F59">
        <w:rPr>
          <w:rFonts w:ascii="Cambria" w:hAnsi="Cambria"/>
          <w:b/>
          <w:sz w:val="24"/>
          <w:szCs w:val="24"/>
        </w:rPr>
        <w:br/>
      </w:r>
      <w:r w:rsidRPr="00DE3F59">
        <w:rPr>
          <w:rFonts w:ascii="Cambria" w:hAnsi="Cambria"/>
          <w:sz w:val="24"/>
          <w:szCs w:val="24"/>
        </w:rPr>
        <w:t xml:space="preserve">The Department of Health has determined it is necessary to amend the provisions governing Adult Day Health Care. </w:t>
      </w:r>
      <w:r w:rsidRPr="0098254B">
        <w:rPr>
          <w:rFonts w:ascii="Cambria" w:hAnsi="Cambria"/>
          <w:noProof/>
          <w:sz w:val="24"/>
          <w:szCs w:val="24"/>
        </w:rPr>
        <w:t xml:space="preserve">Accordingly, the </w:t>
      </w:r>
      <w:r w:rsidR="0037065A" w:rsidRPr="0098254B">
        <w:rPr>
          <w:rFonts w:ascii="Cambria" w:hAnsi="Cambria"/>
          <w:noProof/>
          <w:sz w:val="24"/>
          <w:szCs w:val="24"/>
        </w:rPr>
        <w:t>D</w:t>
      </w:r>
      <w:r w:rsidRPr="0098254B">
        <w:rPr>
          <w:rFonts w:ascii="Cambria" w:hAnsi="Cambria"/>
          <w:noProof/>
          <w:sz w:val="24"/>
          <w:szCs w:val="24"/>
        </w:rPr>
        <w:t>epartment has filed a notice of intent to promulgate a rule</w:t>
      </w:r>
      <w:r w:rsidR="008B1643" w:rsidRPr="0098254B">
        <w:rPr>
          <w:rFonts w:ascii="Cambria" w:hAnsi="Cambria"/>
          <w:noProof/>
          <w:sz w:val="24"/>
          <w:szCs w:val="24"/>
        </w:rPr>
        <w:t xml:space="preserve"> which will do the following: </w:t>
      </w:r>
      <w:r w:rsidRPr="0098254B">
        <w:rPr>
          <w:rFonts w:ascii="Cambria" w:hAnsi="Cambria"/>
          <w:noProof/>
          <w:sz w:val="24"/>
          <w:szCs w:val="24"/>
        </w:rPr>
        <w:t xml:space="preserve">1)  adopt </w:t>
      </w:r>
      <w:r w:rsidRPr="0098254B">
        <w:rPr>
          <w:rFonts w:ascii="Cambria" w:hAnsi="Cambria"/>
          <w:noProof/>
          <w:kern w:val="2"/>
          <w:sz w:val="24"/>
          <w:szCs w:val="24"/>
          <w:lang w:val="x-none" w:eastAsia="x-none"/>
        </w:rPr>
        <w:t>provisions which will allow licensed ADHC providers certified as programs of all-inclusive care for the elderly (PACE) to achieve accreditation status for licensure; 2) allow for the inactivation of the provider’s license under certain circumstances and specific provisions for cessation of business; and 3) clarify the requirements for checking the direct service worker registry and obtaining criminal history checks.</w:t>
      </w:r>
    </w:p>
    <w:p w:rsidR="00DE3F59" w:rsidRPr="008B1643" w:rsidRDefault="00DE3F59" w:rsidP="008B1643">
      <w:pPr>
        <w:pStyle w:val="ListParagraph"/>
        <w:numPr>
          <w:ilvl w:val="0"/>
          <w:numId w:val="11"/>
        </w:numPr>
        <w:outlineLvl w:val="3"/>
        <w:rPr>
          <w:rFonts w:ascii="Cambria" w:hAnsi="Cambria"/>
          <w:kern w:val="2"/>
          <w:sz w:val="24"/>
          <w:szCs w:val="24"/>
          <w:lang w:eastAsia="x-none"/>
        </w:rPr>
      </w:pPr>
      <w:r w:rsidRPr="008B1643">
        <w:rPr>
          <w:rFonts w:ascii="Cambria" w:hAnsi="Cambria"/>
          <w:kern w:val="2"/>
          <w:sz w:val="24"/>
          <w:szCs w:val="24"/>
          <w:lang w:eastAsia="x-none"/>
        </w:rPr>
        <w:t xml:space="preserve">The complete text of the proposed amendments can be found </w:t>
      </w:r>
      <w:hyperlink r:id="rId9" w:history="1">
        <w:r w:rsidRPr="008B1643">
          <w:rPr>
            <w:rStyle w:val="Hyperlink"/>
            <w:rFonts w:ascii="Cambria" w:hAnsi="Cambria"/>
            <w:kern w:val="2"/>
            <w:sz w:val="24"/>
            <w:szCs w:val="24"/>
            <w:lang w:eastAsia="x-none"/>
          </w:rPr>
          <w:t>here</w:t>
        </w:r>
      </w:hyperlink>
      <w:r w:rsidR="008B1643" w:rsidRPr="008B1643">
        <w:rPr>
          <w:rFonts w:ascii="Cambria" w:hAnsi="Cambria"/>
          <w:kern w:val="2"/>
          <w:sz w:val="24"/>
          <w:szCs w:val="24"/>
          <w:lang w:eastAsia="x-none"/>
        </w:rPr>
        <w:t xml:space="preserve"> on page 1451</w:t>
      </w:r>
      <w:r w:rsidR="008B1643">
        <w:rPr>
          <w:rFonts w:ascii="Cambria" w:hAnsi="Cambria"/>
          <w:kern w:val="2"/>
          <w:sz w:val="24"/>
          <w:szCs w:val="24"/>
          <w:lang w:eastAsia="x-none"/>
        </w:rPr>
        <w:t xml:space="preserve"> (marked as page 220 in the .PDF)</w:t>
      </w:r>
      <w:r w:rsidR="008B1643" w:rsidRPr="008B1643">
        <w:rPr>
          <w:rFonts w:ascii="Cambria" w:hAnsi="Cambria"/>
          <w:kern w:val="2"/>
          <w:sz w:val="24"/>
          <w:szCs w:val="24"/>
          <w:lang w:eastAsia="x-none"/>
        </w:rPr>
        <w:t>.</w:t>
      </w:r>
    </w:p>
    <w:p w:rsidR="00DE3F59" w:rsidRPr="00DE3F59" w:rsidRDefault="00DE3F59" w:rsidP="008B1643">
      <w:pPr>
        <w:rPr>
          <w:rFonts w:ascii="Cambria" w:hAnsi="Cambria"/>
          <w:sz w:val="24"/>
          <w:szCs w:val="24"/>
          <w:u w:val="single"/>
        </w:rPr>
      </w:pPr>
      <w:r w:rsidRPr="00DE3F59">
        <w:rPr>
          <w:rFonts w:ascii="Cambria" w:hAnsi="Cambria"/>
          <w:sz w:val="24"/>
          <w:szCs w:val="24"/>
          <w:u w:val="single"/>
        </w:rPr>
        <w:br/>
      </w:r>
      <w:r w:rsidR="008B1643">
        <w:rPr>
          <w:rFonts w:ascii="Cambria" w:hAnsi="Cambria"/>
          <w:b/>
          <w:sz w:val="24"/>
          <w:szCs w:val="24"/>
        </w:rPr>
        <w:br/>
      </w:r>
      <w:r w:rsidRPr="00DE3F59">
        <w:rPr>
          <w:rFonts w:ascii="Cambria" w:hAnsi="Cambria"/>
          <w:b/>
          <w:sz w:val="24"/>
          <w:szCs w:val="24"/>
        </w:rPr>
        <w:t xml:space="preserve">Adult Residential Care Providers (ARCP) </w:t>
      </w:r>
      <w:r w:rsidR="0098254B">
        <w:rPr>
          <w:rFonts w:ascii="Cambria" w:hAnsi="Cambria"/>
          <w:b/>
          <w:sz w:val="24"/>
          <w:szCs w:val="24"/>
        </w:rPr>
        <w:t>-</w:t>
      </w:r>
      <w:r w:rsidR="0098254B" w:rsidRPr="00DE3F59">
        <w:rPr>
          <w:rFonts w:ascii="Cambria" w:hAnsi="Cambria"/>
          <w:b/>
          <w:sz w:val="24"/>
          <w:szCs w:val="24"/>
        </w:rPr>
        <w:t>-</w:t>
      </w:r>
      <w:r w:rsidRPr="00DE3F59">
        <w:rPr>
          <w:rFonts w:ascii="Cambria" w:hAnsi="Cambria"/>
          <w:b/>
          <w:sz w:val="24"/>
          <w:szCs w:val="24"/>
        </w:rPr>
        <w:t xml:space="preserve"> Licensing Standards (LAC </w:t>
      </w:r>
      <w:r w:rsidRPr="0098254B">
        <w:rPr>
          <w:rFonts w:ascii="Cambria" w:hAnsi="Cambria"/>
          <w:b/>
          <w:noProof/>
          <w:sz w:val="24"/>
          <w:szCs w:val="24"/>
        </w:rPr>
        <w:t>48:I.Chapter</w:t>
      </w:r>
      <w:r w:rsidRPr="00DE3F59">
        <w:rPr>
          <w:rFonts w:ascii="Cambria" w:hAnsi="Cambria"/>
          <w:b/>
          <w:sz w:val="24"/>
          <w:szCs w:val="24"/>
        </w:rPr>
        <w:t xml:space="preserve"> 68)</w:t>
      </w:r>
      <w:r w:rsidRPr="00DE3F59">
        <w:rPr>
          <w:rFonts w:ascii="Cambria" w:hAnsi="Cambria"/>
          <w:sz w:val="24"/>
          <w:szCs w:val="24"/>
          <w:u w:val="single"/>
        </w:rPr>
        <w:br/>
      </w:r>
      <w:r w:rsidRPr="00DE3F59">
        <w:rPr>
          <w:rFonts w:ascii="Cambria" w:hAnsi="Cambria"/>
          <w:sz w:val="24"/>
          <w:szCs w:val="24"/>
        </w:rPr>
        <w:t xml:space="preserve">The Department of Health proposes to amend the provisions governing the licensing standards for ARCPs </w:t>
      </w:r>
      <w:r w:rsidRPr="0098254B">
        <w:rPr>
          <w:rFonts w:ascii="Cambria" w:hAnsi="Cambria"/>
          <w:noProof/>
          <w:sz w:val="24"/>
          <w:szCs w:val="24"/>
        </w:rPr>
        <w:t>in order to</w:t>
      </w:r>
      <w:r w:rsidRPr="00DE3F59">
        <w:rPr>
          <w:rFonts w:ascii="Cambria" w:hAnsi="Cambria"/>
          <w:sz w:val="24"/>
          <w:szCs w:val="24"/>
        </w:rPr>
        <w:t xml:space="preserve"> include specific provisions for continuing education for ARCP administrators and to ensure consistency with other licensing standards. As a reminder, there are four modules of ARCPs with varying levels of service. They are:</w:t>
      </w:r>
    </w:p>
    <w:p w:rsidR="00DE3F59" w:rsidRPr="00DE3F59" w:rsidRDefault="00DE3F59" w:rsidP="008B1643">
      <w:pPr>
        <w:pStyle w:val="ListParagraph"/>
        <w:numPr>
          <w:ilvl w:val="0"/>
          <w:numId w:val="2"/>
        </w:numPr>
        <w:rPr>
          <w:rFonts w:ascii="Cambria" w:hAnsi="Cambria"/>
          <w:sz w:val="24"/>
          <w:szCs w:val="24"/>
        </w:rPr>
      </w:pPr>
      <w:r w:rsidRPr="00DE3F59">
        <w:rPr>
          <w:rFonts w:ascii="Cambria" w:hAnsi="Cambria"/>
          <w:sz w:val="24"/>
          <w:szCs w:val="24"/>
        </w:rPr>
        <w:t>Level 1 personal care homes</w:t>
      </w:r>
    </w:p>
    <w:p w:rsidR="00DE3F59" w:rsidRPr="00DE3F59" w:rsidRDefault="00DE3F59" w:rsidP="008B1643">
      <w:pPr>
        <w:pStyle w:val="ListParagraph"/>
        <w:numPr>
          <w:ilvl w:val="0"/>
          <w:numId w:val="2"/>
        </w:numPr>
        <w:rPr>
          <w:rFonts w:ascii="Cambria" w:hAnsi="Cambria"/>
          <w:sz w:val="24"/>
          <w:szCs w:val="24"/>
        </w:rPr>
      </w:pPr>
      <w:r w:rsidRPr="00DE3F59">
        <w:rPr>
          <w:rFonts w:ascii="Cambria" w:hAnsi="Cambria"/>
          <w:sz w:val="24"/>
          <w:szCs w:val="24"/>
        </w:rPr>
        <w:t xml:space="preserve">Level 2 shelter care homes </w:t>
      </w:r>
    </w:p>
    <w:p w:rsidR="00DE3F59" w:rsidRPr="00DE3F59" w:rsidRDefault="00DE3F59" w:rsidP="008B1643">
      <w:pPr>
        <w:pStyle w:val="ListParagraph"/>
        <w:numPr>
          <w:ilvl w:val="0"/>
          <w:numId w:val="2"/>
        </w:numPr>
        <w:rPr>
          <w:rFonts w:ascii="Cambria" w:hAnsi="Cambria"/>
          <w:sz w:val="24"/>
          <w:szCs w:val="24"/>
        </w:rPr>
      </w:pPr>
      <w:r w:rsidRPr="00DE3F59">
        <w:rPr>
          <w:rFonts w:ascii="Cambria" w:hAnsi="Cambria"/>
          <w:sz w:val="24"/>
          <w:szCs w:val="24"/>
        </w:rPr>
        <w:t xml:space="preserve">Level 3 assisted living facilities </w:t>
      </w:r>
    </w:p>
    <w:p w:rsidR="00DE3F59" w:rsidRPr="00DE3F59" w:rsidRDefault="00DE3F59" w:rsidP="008B1643">
      <w:pPr>
        <w:pStyle w:val="ListParagraph"/>
        <w:numPr>
          <w:ilvl w:val="0"/>
          <w:numId w:val="2"/>
        </w:numPr>
        <w:rPr>
          <w:rFonts w:ascii="Cambria" w:hAnsi="Cambria"/>
          <w:sz w:val="24"/>
          <w:szCs w:val="24"/>
        </w:rPr>
      </w:pPr>
      <w:r w:rsidRPr="00DE3F59">
        <w:rPr>
          <w:rFonts w:ascii="Cambria" w:hAnsi="Cambria"/>
          <w:sz w:val="24"/>
          <w:szCs w:val="24"/>
        </w:rPr>
        <w:t>Level 4 adult residential care providers (Level 4 is the only module that can provide “intermittent nursing services</w:t>
      </w:r>
      <w:r w:rsidR="0037065A">
        <w:rPr>
          <w:rFonts w:ascii="Cambria" w:hAnsi="Cambria"/>
          <w:sz w:val="24"/>
          <w:szCs w:val="24"/>
        </w:rPr>
        <w:t>.”</w:t>
      </w:r>
      <w:r w:rsidRPr="00DE3F59">
        <w:rPr>
          <w:rFonts w:ascii="Cambria" w:hAnsi="Cambria"/>
          <w:sz w:val="24"/>
          <w:szCs w:val="24"/>
        </w:rPr>
        <w:t xml:space="preserve"> A moratorium has </w:t>
      </w:r>
      <w:r w:rsidRPr="0098254B">
        <w:rPr>
          <w:rFonts w:ascii="Cambria" w:hAnsi="Cambria"/>
          <w:noProof/>
          <w:sz w:val="24"/>
          <w:szCs w:val="24"/>
        </w:rPr>
        <w:t>been placed</w:t>
      </w:r>
      <w:r w:rsidRPr="00DE3F59">
        <w:rPr>
          <w:rFonts w:ascii="Cambria" w:hAnsi="Cambria"/>
          <w:sz w:val="24"/>
          <w:szCs w:val="24"/>
        </w:rPr>
        <w:t xml:space="preserve"> on the licensure of Level 4 ARCPs until July 1, 2018.)  </w:t>
      </w:r>
    </w:p>
    <w:p w:rsidR="00DE3F59" w:rsidRPr="00DE3F59" w:rsidRDefault="00DE3F59" w:rsidP="008B1643">
      <w:pPr>
        <w:rPr>
          <w:rFonts w:ascii="Cambria" w:hAnsi="Cambria"/>
          <w:sz w:val="24"/>
          <w:szCs w:val="24"/>
        </w:rPr>
      </w:pPr>
      <w:r w:rsidRPr="00DE3F59">
        <w:rPr>
          <w:rFonts w:ascii="Cambria" w:hAnsi="Cambria"/>
          <w:sz w:val="24"/>
          <w:szCs w:val="24"/>
        </w:rPr>
        <w:t xml:space="preserve">Some of the amendments </w:t>
      </w:r>
      <w:r w:rsidRPr="0098254B">
        <w:rPr>
          <w:rFonts w:ascii="Cambria" w:hAnsi="Cambria"/>
          <w:noProof/>
          <w:sz w:val="24"/>
          <w:szCs w:val="24"/>
        </w:rPr>
        <w:t>being proposed</w:t>
      </w:r>
      <w:r w:rsidRPr="00DE3F59">
        <w:rPr>
          <w:rFonts w:ascii="Cambria" w:hAnsi="Cambria"/>
          <w:sz w:val="24"/>
          <w:szCs w:val="24"/>
        </w:rPr>
        <w:t xml:space="preserve"> include: </w:t>
      </w:r>
    </w:p>
    <w:p w:rsidR="00DE3F59" w:rsidRPr="00DE3F59" w:rsidRDefault="00DE3F59" w:rsidP="008B1643">
      <w:pPr>
        <w:pStyle w:val="ListParagraph"/>
        <w:numPr>
          <w:ilvl w:val="0"/>
          <w:numId w:val="3"/>
        </w:numPr>
        <w:rPr>
          <w:rFonts w:ascii="Cambria" w:hAnsi="Cambria"/>
          <w:sz w:val="24"/>
          <w:szCs w:val="24"/>
        </w:rPr>
      </w:pPr>
      <w:r w:rsidRPr="00DE3F59">
        <w:rPr>
          <w:rFonts w:ascii="Cambria" w:hAnsi="Cambria"/>
          <w:sz w:val="24"/>
          <w:szCs w:val="24"/>
        </w:rPr>
        <w:t xml:space="preserve">Level 3 and </w:t>
      </w:r>
      <w:r w:rsidRPr="0098254B">
        <w:rPr>
          <w:rFonts w:ascii="Cambria" w:hAnsi="Cambria"/>
          <w:noProof/>
          <w:sz w:val="24"/>
          <w:szCs w:val="24"/>
        </w:rPr>
        <w:t>4</w:t>
      </w:r>
      <w:r w:rsidRPr="00DE3F59">
        <w:rPr>
          <w:rFonts w:ascii="Cambria" w:hAnsi="Cambria"/>
          <w:sz w:val="24"/>
          <w:szCs w:val="24"/>
        </w:rPr>
        <w:t xml:space="preserve"> directors shall have a bachelor’s degree plus two year</w:t>
      </w:r>
      <w:r w:rsidR="0037065A">
        <w:rPr>
          <w:rFonts w:ascii="Cambria" w:hAnsi="Cambria"/>
          <w:sz w:val="24"/>
          <w:szCs w:val="24"/>
        </w:rPr>
        <w:t>s</w:t>
      </w:r>
      <w:r w:rsidRPr="00DE3F59">
        <w:rPr>
          <w:rFonts w:ascii="Cambria" w:hAnsi="Cambria"/>
          <w:sz w:val="24"/>
          <w:szCs w:val="24"/>
        </w:rPr>
        <w:t xml:space="preserve"> administrative experience in certain fields, </w:t>
      </w:r>
      <w:r w:rsidR="0098254B" w:rsidRPr="0098254B">
        <w:rPr>
          <w:rFonts w:ascii="Cambria" w:hAnsi="Cambria"/>
          <w:b/>
          <w:sz w:val="24"/>
          <w:szCs w:val="24"/>
        </w:rPr>
        <w:t>or</w:t>
      </w:r>
      <w:r w:rsidRPr="00DE3F59">
        <w:rPr>
          <w:rFonts w:ascii="Cambria" w:hAnsi="Cambria"/>
          <w:sz w:val="24"/>
          <w:szCs w:val="24"/>
        </w:rPr>
        <w:t xml:space="preserve"> </w:t>
      </w:r>
      <w:r w:rsidRPr="0098254B">
        <w:rPr>
          <w:rFonts w:ascii="Cambria" w:hAnsi="Cambria"/>
          <w:noProof/>
          <w:sz w:val="24"/>
          <w:szCs w:val="24"/>
        </w:rPr>
        <w:t>in lieu of</w:t>
      </w:r>
      <w:r w:rsidRPr="00DE3F59">
        <w:rPr>
          <w:rFonts w:ascii="Cambria" w:hAnsi="Cambria"/>
          <w:sz w:val="24"/>
          <w:szCs w:val="24"/>
        </w:rPr>
        <w:t xml:space="preserve"> a bachelor’s degree</w:t>
      </w:r>
      <w:r w:rsidR="0098254B">
        <w:rPr>
          <w:rFonts w:ascii="Cambria" w:hAnsi="Cambria"/>
          <w:sz w:val="24"/>
          <w:szCs w:val="24"/>
        </w:rPr>
        <w:t xml:space="preserve"> have</w:t>
      </w:r>
      <w:r w:rsidRPr="00DE3F59">
        <w:rPr>
          <w:rFonts w:ascii="Cambria" w:hAnsi="Cambria"/>
          <w:sz w:val="24"/>
          <w:szCs w:val="24"/>
        </w:rPr>
        <w:t xml:space="preserve"> six years administrative experience in certain fields</w:t>
      </w:r>
      <w:r w:rsidR="0098254B">
        <w:rPr>
          <w:rFonts w:ascii="Cambria" w:hAnsi="Cambria"/>
          <w:sz w:val="24"/>
          <w:szCs w:val="24"/>
        </w:rPr>
        <w:t xml:space="preserve"> </w:t>
      </w:r>
      <w:r w:rsidR="0098254B" w:rsidRPr="0098254B">
        <w:rPr>
          <w:rFonts w:ascii="Cambria" w:hAnsi="Cambria"/>
          <w:b/>
          <w:sz w:val="24"/>
          <w:szCs w:val="24"/>
        </w:rPr>
        <w:t>and</w:t>
      </w:r>
      <w:r w:rsidRPr="00DE3F59">
        <w:rPr>
          <w:rFonts w:ascii="Cambria" w:hAnsi="Cambria"/>
          <w:sz w:val="24"/>
          <w:szCs w:val="24"/>
        </w:rPr>
        <w:t xml:space="preserve"> a master’s degree in certain fields or be a licensed nursing facility administrator</w:t>
      </w:r>
    </w:p>
    <w:p w:rsidR="00DE3F59" w:rsidRPr="00DE3F59" w:rsidRDefault="00DE3F59" w:rsidP="008B1643">
      <w:pPr>
        <w:pStyle w:val="ListParagraph"/>
        <w:numPr>
          <w:ilvl w:val="0"/>
          <w:numId w:val="3"/>
        </w:numPr>
        <w:rPr>
          <w:rFonts w:ascii="Cambria" w:hAnsi="Cambria"/>
          <w:sz w:val="24"/>
          <w:szCs w:val="24"/>
        </w:rPr>
      </w:pPr>
      <w:r w:rsidRPr="00DE3F59">
        <w:rPr>
          <w:rFonts w:ascii="Cambria" w:hAnsi="Cambria"/>
          <w:sz w:val="24"/>
          <w:szCs w:val="24"/>
        </w:rPr>
        <w:lastRenderedPageBreak/>
        <w:t xml:space="preserve">Criminal history checks and offers of employment shall </w:t>
      </w:r>
      <w:r w:rsidRPr="0098254B">
        <w:rPr>
          <w:rFonts w:ascii="Cambria" w:hAnsi="Cambria"/>
          <w:noProof/>
          <w:sz w:val="24"/>
          <w:szCs w:val="24"/>
        </w:rPr>
        <w:t>be conducted</w:t>
      </w:r>
      <w:r w:rsidRPr="00DE3F59">
        <w:rPr>
          <w:rFonts w:ascii="Cambria" w:hAnsi="Cambria"/>
          <w:sz w:val="24"/>
          <w:szCs w:val="24"/>
        </w:rPr>
        <w:t xml:space="preserve"> </w:t>
      </w:r>
      <w:r w:rsidRPr="0098254B">
        <w:rPr>
          <w:rFonts w:ascii="Cambria" w:hAnsi="Cambria"/>
          <w:noProof/>
          <w:sz w:val="24"/>
          <w:szCs w:val="24"/>
        </w:rPr>
        <w:t xml:space="preserve">in accordance </w:t>
      </w:r>
      <w:r w:rsidR="0037065A" w:rsidRPr="0098254B">
        <w:rPr>
          <w:rFonts w:ascii="Cambria" w:hAnsi="Cambria"/>
          <w:noProof/>
          <w:sz w:val="24"/>
          <w:szCs w:val="24"/>
        </w:rPr>
        <w:t>with</w:t>
      </w:r>
      <w:r w:rsidR="0037065A">
        <w:rPr>
          <w:rFonts w:ascii="Cambria" w:hAnsi="Cambria"/>
          <w:sz w:val="24"/>
          <w:szCs w:val="24"/>
        </w:rPr>
        <w:t xml:space="preserve"> </w:t>
      </w:r>
      <w:r w:rsidRPr="00DE3F59">
        <w:rPr>
          <w:rFonts w:ascii="Cambria" w:hAnsi="Cambria"/>
          <w:sz w:val="24"/>
          <w:szCs w:val="24"/>
        </w:rPr>
        <w:t>the law</w:t>
      </w:r>
    </w:p>
    <w:p w:rsidR="00DE3F59" w:rsidRPr="00DE3F59" w:rsidRDefault="00DE3F59" w:rsidP="008B1643">
      <w:pPr>
        <w:pStyle w:val="ListParagraph"/>
        <w:numPr>
          <w:ilvl w:val="0"/>
          <w:numId w:val="3"/>
        </w:numPr>
        <w:rPr>
          <w:rFonts w:ascii="Cambria" w:hAnsi="Cambria"/>
          <w:sz w:val="24"/>
          <w:szCs w:val="24"/>
        </w:rPr>
      </w:pPr>
      <w:r w:rsidRPr="00DE3F59">
        <w:rPr>
          <w:rFonts w:ascii="Cambria" w:hAnsi="Cambria"/>
          <w:sz w:val="24"/>
          <w:szCs w:val="24"/>
        </w:rPr>
        <w:t>Each facility shall have a procedure for reporting abuse</w:t>
      </w:r>
    </w:p>
    <w:p w:rsidR="00DE3F59" w:rsidRPr="00DE3F59" w:rsidRDefault="00DE3F59" w:rsidP="008B1643">
      <w:pPr>
        <w:pStyle w:val="ListParagraph"/>
        <w:numPr>
          <w:ilvl w:val="0"/>
          <w:numId w:val="3"/>
        </w:numPr>
        <w:rPr>
          <w:rFonts w:ascii="Cambria" w:hAnsi="Cambria"/>
          <w:sz w:val="24"/>
          <w:szCs w:val="24"/>
        </w:rPr>
      </w:pPr>
      <w:r w:rsidRPr="00DE3F59">
        <w:rPr>
          <w:rFonts w:ascii="Cambria" w:hAnsi="Cambria"/>
          <w:sz w:val="24"/>
          <w:szCs w:val="24"/>
        </w:rPr>
        <w:t>Each facility shall have a policy that addresses the prohibitive use of social media</w:t>
      </w:r>
      <w:r w:rsidR="008B1643">
        <w:rPr>
          <w:rFonts w:ascii="Cambria" w:hAnsi="Cambria"/>
          <w:sz w:val="24"/>
          <w:szCs w:val="24"/>
        </w:rPr>
        <w:br/>
      </w:r>
    </w:p>
    <w:p w:rsidR="00DE3F59" w:rsidRPr="008B1643" w:rsidRDefault="008B1643" w:rsidP="008B1643">
      <w:pPr>
        <w:pStyle w:val="ListParagraph"/>
        <w:numPr>
          <w:ilvl w:val="0"/>
          <w:numId w:val="12"/>
        </w:numPr>
        <w:rPr>
          <w:rFonts w:ascii="Cambria" w:hAnsi="Cambria"/>
          <w:sz w:val="24"/>
          <w:szCs w:val="24"/>
        </w:rPr>
      </w:pPr>
      <w:r>
        <w:rPr>
          <w:rFonts w:ascii="Cambria" w:hAnsi="Cambria"/>
          <w:sz w:val="24"/>
          <w:szCs w:val="24"/>
        </w:rPr>
        <w:t>The</w:t>
      </w:r>
      <w:r w:rsidR="00DE3F59" w:rsidRPr="008B1643">
        <w:rPr>
          <w:rFonts w:ascii="Cambria" w:hAnsi="Cambria"/>
          <w:sz w:val="24"/>
          <w:szCs w:val="24"/>
        </w:rPr>
        <w:t xml:space="preserve"> full text of the proposed amendments can be found </w:t>
      </w:r>
      <w:hyperlink r:id="rId10" w:history="1">
        <w:r w:rsidR="00DE3F59" w:rsidRPr="008B1643">
          <w:rPr>
            <w:rStyle w:val="Hyperlink"/>
            <w:rFonts w:ascii="Cambria" w:hAnsi="Cambria"/>
            <w:sz w:val="24"/>
            <w:szCs w:val="24"/>
          </w:rPr>
          <w:t>here</w:t>
        </w:r>
      </w:hyperlink>
      <w:r>
        <w:rPr>
          <w:rFonts w:ascii="Cambria" w:hAnsi="Cambria"/>
          <w:sz w:val="24"/>
          <w:szCs w:val="24"/>
        </w:rPr>
        <w:t xml:space="preserve"> on page 1463 (marked as page 232 in the .PDF).</w:t>
      </w:r>
    </w:p>
    <w:p w:rsidR="00DE3F59" w:rsidRPr="00DE3F59" w:rsidRDefault="00DE3F59" w:rsidP="008B1643">
      <w:pPr>
        <w:rPr>
          <w:rFonts w:ascii="Cambria" w:hAnsi="Cambria"/>
          <w:sz w:val="24"/>
          <w:szCs w:val="24"/>
        </w:rPr>
      </w:pPr>
      <w:r w:rsidRPr="00DE3F59">
        <w:rPr>
          <w:rFonts w:ascii="Cambria" w:hAnsi="Cambria"/>
          <w:sz w:val="24"/>
          <w:szCs w:val="24"/>
        </w:rPr>
        <w:t xml:space="preserve"> </w:t>
      </w:r>
    </w:p>
    <w:p w:rsidR="00DE3F59" w:rsidRPr="00DE3F59" w:rsidRDefault="00DE3F59" w:rsidP="008B1643">
      <w:pPr>
        <w:rPr>
          <w:rFonts w:ascii="Cambria" w:hAnsi="Cambria"/>
          <w:b/>
          <w:sz w:val="24"/>
          <w:szCs w:val="24"/>
        </w:rPr>
      </w:pPr>
      <w:r w:rsidRPr="00DE3F59">
        <w:rPr>
          <w:rFonts w:ascii="Cambria" w:hAnsi="Cambria"/>
          <w:b/>
          <w:sz w:val="24"/>
          <w:szCs w:val="24"/>
        </w:rPr>
        <w:t>Home and Community</w:t>
      </w:r>
      <w:r w:rsidR="0098254B">
        <w:rPr>
          <w:rFonts w:ascii="Cambria" w:hAnsi="Cambria"/>
          <w:b/>
          <w:sz w:val="24"/>
          <w:szCs w:val="24"/>
        </w:rPr>
        <w:t>-</w:t>
      </w:r>
      <w:r w:rsidRPr="00DE3F59">
        <w:rPr>
          <w:rFonts w:ascii="Cambria" w:hAnsi="Cambria"/>
          <w:b/>
          <w:sz w:val="24"/>
          <w:szCs w:val="24"/>
        </w:rPr>
        <w:t xml:space="preserve">Based Services (HCBS) Waivers and Standards for Participation (LAC </w:t>
      </w:r>
      <w:r w:rsidRPr="0098254B">
        <w:rPr>
          <w:rFonts w:ascii="Cambria" w:hAnsi="Cambria"/>
          <w:b/>
          <w:noProof/>
          <w:sz w:val="24"/>
          <w:szCs w:val="24"/>
        </w:rPr>
        <w:t>50:XXI.</w:t>
      </w:r>
      <w:r w:rsidRPr="00DE3F59">
        <w:rPr>
          <w:rFonts w:ascii="Cambria" w:hAnsi="Cambria"/>
          <w:b/>
          <w:sz w:val="24"/>
          <w:szCs w:val="24"/>
        </w:rPr>
        <w:t>101, 301, 305 and Chapter 9</w:t>
      </w:r>
      <w:r w:rsidRPr="00DE3F59">
        <w:rPr>
          <w:rFonts w:ascii="Cambria" w:hAnsi="Cambria"/>
          <w:b/>
          <w:sz w:val="24"/>
          <w:szCs w:val="24"/>
        </w:rPr>
        <w:br/>
      </w:r>
      <w:r w:rsidRPr="0098254B">
        <w:rPr>
          <w:rFonts w:ascii="Cambria" w:hAnsi="Cambria"/>
          <w:noProof/>
          <w:kern w:val="2"/>
          <w:sz w:val="24"/>
          <w:szCs w:val="24"/>
          <w:lang w:val="x-none" w:eastAsia="x-none"/>
        </w:rPr>
        <w:t xml:space="preserve">The </w:t>
      </w:r>
      <w:r w:rsidR="0098254B">
        <w:rPr>
          <w:rFonts w:ascii="Cambria" w:hAnsi="Cambria"/>
          <w:noProof/>
          <w:kern w:val="2"/>
          <w:sz w:val="24"/>
          <w:szCs w:val="24"/>
          <w:lang w:eastAsia="x-none"/>
        </w:rPr>
        <w:t>D</w:t>
      </w:r>
      <w:r w:rsidRPr="0098254B">
        <w:rPr>
          <w:rFonts w:ascii="Cambria" w:hAnsi="Cambria"/>
          <w:noProof/>
          <w:kern w:val="2"/>
          <w:sz w:val="24"/>
          <w:szCs w:val="24"/>
          <w:lang w:val="x-none" w:eastAsia="x-none"/>
        </w:rPr>
        <w:t>epartment proposes to amend the general provisions governing HCBS waivers in order to: 1) adopt removal criteria for the freedom of choice list; 2) revise the provisions governing termination of coverage for displaced residents; 3) adopt criteria related to the settings in which all home and community-based services are delivered; 4) adopt criteria for use of an electronic visit verification (EVV) system for home and community-based services; and 5) adopt incident reporting requirements.</w:t>
      </w:r>
    </w:p>
    <w:p w:rsidR="00DE3F59" w:rsidRPr="00DE3F59" w:rsidRDefault="00DE3F59" w:rsidP="008B1643">
      <w:pPr>
        <w:rPr>
          <w:rFonts w:ascii="Cambria" w:hAnsi="Cambria"/>
          <w:kern w:val="2"/>
          <w:sz w:val="24"/>
          <w:szCs w:val="24"/>
          <w:lang w:eastAsia="x-none"/>
        </w:rPr>
      </w:pPr>
      <w:r w:rsidRPr="00DE3F59">
        <w:rPr>
          <w:rFonts w:ascii="Cambria" w:hAnsi="Cambria"/>
          <w:kern w:val="2"/>
          <w:sz w:val="24"/>
          <w:szCs w:val="24"/>
          <w:lang w:eastAsia="x-none"/>
        </w:rPr>
        <w:t xml:space="preserve">Some of the amendments </w:t>
      </w:r>
      <w:r w:rsidRPr="0098254B">
        <w:rPr>
          <w:rFonts w:ascii="Cambria" w:hAnsi="Cambria"/>
          <w:noProof/>
          <w:kern w:val="2"/>
          <w:sz w:val="24"/>
          <w:szCs w:val="24"/>
          <w:lang w:eastAsia="x-none"/>
        </w:rPr>
        <w:t>being proposed</w:t>
      </w:r>
      <w:r w:rsidRPr="00DE3F59">
        <w:rPr>
          <w:rFonts w:ascii="Cambria" w:hAnsi="Cambria"/>
          <w:kern w:val="2"/>
          <w:sz w:val="24"/>
          <w:szCs w:val="24"/>
          <w:lang w:eastAsia="x-none"/>
        </w:rPr>
        <w:t xml:space="preserve"> include:</w:t>
      </w:r>
    </w:p>
    <w:p w:rsidR="00DE3F59" w:rsidRPr="00DE3F59" w:rsidRDefault="00DE3F59" w:rsidP="008B1643">
      <w:pPr>
        <w:pStyle w:val="ListParagraph"/>
        <w:numPr>
          <w:ilvl w:val="0"/>
          <w:numId w:val="4"/>
        </w:numPr>
        <w:rPr>
          <w:rFonts w:ascii="Cambria" w:hAnsi="Cambria"/>
          <w:sz w:val="24"/>
          <w:szCs w:val="24"/>
        </w:rPr>
      </w:pPr>
      <w:r w:rsidRPr="00DE3F59">
        <w:rPr>
          <w:rFonts w:ascii="Cambria" w:hAnsi="Cambria"/>
          <w:sz w:val="24"/>
          <w:szCs w:val="24"/>
        </w:rPr>
        <w:t xml:space="preserve">HCBS must </w:t>
      </w:r>
      <w:r w:rsidRPr="0098254B">
        <w:rPr>
          <w:rFonts w:ascii="Cambria" w:hAnsi="Cambria"/>
          <w:noProof/>
          <w:sz w:val="24"/>
          <w:szCs w:val="24"/>
        </w:rPr>
        <w:t>be provided</w:t>
      </w:r>
      <w:r w:rsidRPr="00DE3F59">
        <w:rPr>
          <w:rFonts w:ascii="Cambria" w:hAnsi="Cambria"/>
          <w:sz w:val="24"/>
          <w:szCs w:val="24"/>
        </w:rPr>
        <w:t xml:space="preserve"> in a setting that integrates and supports full access of the participants to the greater community and must include opportunities to seek employment, control personal resources and engage in community life.</w:t>
      </w:r>
    </w:p>
    <w:p w:rsidR="00DE3F59" w:rsidRPr="00DE3F59" w:rsidRDefault="00DE3F59" w:rsidP="008B1643">
      <w:pPr>
        <w:pStyle w:val="ListParagraph"/>
        <w:numPr>
          <w:ilvl w:val="0"/>
          <w:numId w:val="4"/>
        </w:numPr>
        <w:rPr>
          <w:rFonts w:ascii="Cambria" w:hAnsi="Cambria"/>
          <w:sz w:val="24"/>
          <w:szCs w:val="24"/>
        </w:rPr>
      </w:pPr>
      <w:r w:rsidRPr="0098254B">
        <w:rPr>
          <w:rFonts w:ascii="Cambria" w:hAnsi="Cambria"/>
          <w:noProof/>
          <w:sz w:val="24"/>
          <w:szCs w:val="24"/>
        </w:rPr>
        <w:t>The setting is selected by the participant</w:t>
      </w:r>
      <w:r w:rsidRPr="00DE3F59">
        <w:rPr>
          <w:rFonts w:ascii="Cambria" w:hAnsi="Cambria"/>
          <w:sz w:val="24"/>
          <w:szCs w:val="24"/>
        </w:rPr>
        <w:t xml:space="preserve"> from among setting options including non-disability specific settings and an option for a private unit in a residential setting</w:t>
      </w:r>
    </w:p>
    <w:p w:rsidR="00DE3F59" w:rsidRPr="00DE3F59" w:rsidRDefault="00DE3F59" w:rsidP="008B1643">
      <w:pPr>
        <w:pStyle w:val="ListParagraph"/>
        <w:numPr>
          <w:ilvl w:val="0"/>
          <w:numId w:val="4"/>
        </w:numPr>
        <w:rPr>
          <w:rFonts w:ascii="Cambria" w:hAnsi="Cambria"/>
          <w:sz w:val="24"/>
          <w:szCs w:val="24"/>
        </w:rPr>
      </w:pPr>
      <w:r w:rsidRPr="00DE3F59">
        <w:rPr>
          <w:rFonts w:ascii="Cambria" w:hAnsi="Cambria"/>
          <w:sz w:val="24"/>
          <w:szCs w:val="24"/>
        </w:rPr>
        <w:t>In a provider-owned or con</w:t>
      </w:r>
      <w:r w:rsidR="0037065A">
        <w:rPr>
          <w:rFonts w:ascii="Cambria" w:hAnsi="Cambria"/>
          <w:sz w:val="24"/>
          <w:szCs w:val="24"/>
        </w:rPr>
        <w:t>trolled non-residential setting</w:t>
      </w:r>
      <w:r w:rsidRPr="00DE3F59">
        <w:rPr>
          <w:rFonts w:ascii="Cambria" w:hAnsi="Cambria"/>
          <w:sz w:val="24"/>
          <w:szCs w:val="24"/>
        </w:rPr>
        <w:t xml:space="preserve"> participants shall have the freedom to control their </w:t>
      </w:r>
      <w:r w:rsidRPr="0098254B">
        <w:rPr>
          <w:rFonts w:ascii="Cambria" w:hAnsi="Cambria"/>
          <w:noProof/>
          <w:sz w:val="24"/>
          <w:szCs w:val="24"/>
        </w:rPr>
        <w:t>own</w:t>
      </w:r>
      <w:r w:rsidRPr="00DE3F59">
        <w:rPr>
          <w:rFonts w:ascii="Cambria" w:hAnsi="Cambria"/>
          <w:sz w:val="24"/>
          <w:szCs w:val="24"/>
        </w:rPr>
        <w:t xml:space="preserve"> schedules and activities and have visitors of their </w:t>
      </w:r>
      <w:r w:rsidRPr="0098254B">
        <w:rPr>
          <w:rFonts w:ascii="Cambria" w:hAnsi="Cambria"/>
          <w:noProof/>
          <w:sz w:val="24"/>
          <w:szCs w:val="24"/>
        </w:rPr>
        <w:t>own</w:t>
      </w:r>
      <w:r w:rsidRPr="00DE3F59">
        <w:rPr>
          <w:rFonts w:ascii="Cambria" w:hAnsi="Cambria"/>
          <w:sz w:val="24"/>
          <w:szCs w:val="24"/>
        </w:rPr>
        <w:t xml:space="preserve"> choosing</w:t>
      </w:r>
      <w:r w:rsidR="008B1643">
        <w:rPr>
          <w:rFonts w:ascii="Cambria" w:hAnsi="Cambria"/>
          <w:sz w:val="24"/>
          <w:szCs w:val="24"/>
        </w:rPr>
        <w:br/>
      </w:r>
    </w:p>
    <w:p w:rsidR="00DE3F59" w:rsidRPr="008B1643" w:rsidRDefault="00DE3F59" w:rsidP="008B1643">
      <w:pPr>
        <w:pStyle w:val="ListParagraph"/>
        <w:numPr>
          <w:ilvl w:val="0"/>
          <w:numId w:val="12"/>
        </w:numPr>
        <w:rPr>
          <w:rFonts w:ascii="Cambria" w:hAnsi="Cambria"/>
          <w:sz w:val="24"/>
          <w:szCs w:val="24"/>
        </w:rPr>
      </w:pPr>
      <w:r w:rsidRPr="008B1643">
        <w:rPr>
          <w:rFonts w:ascii="Cambria" w:hAnsi="Cambria"/>
          <w:sz w:val="24"/>
          <w:szCs w:val="24"/>
        </w:rPr>
        <w:t>The full text of the proposed</w:t>
      </w:r>
      <w:r w:rsidR="008B1643">
        <w:rPr>
          <w:rFonts w:ascii="Cambria" w:hAnsi="Cambria"/>
          <w:sz w:val="24"/>
          <w:szCs w:val="24"/>
        </w:rPr>
        <w:t xml:space="preserve"> amendments can be found </w:t>
      </w:r>
      <w:hyperlink r:id="rId11" w:history="1">
        <w:r w:rsidR="008B1643" w:rsidRPr="008B1643">
          <w:rPr>
            <w:rStyle w:val="Hyperlink"/>
            <w:rFonts w:ascii="Cambria" w:hAnsi="Cambria"/>
            <w:sz w:val="24"/>
            <w:szCs w:val="24"/>
          </w:rPr>
          <w:t>here</w:t>
        </w:r>
      </w:hyperlink>
      <w:r w:rsidR="008B1643">
        <w:rPr>
          <w:rFonts w:ascii="Cambria" w:hAnsi="Cambria"/>
          <w:sz w:val="24"/>
          <w:szCs w:val="24"/>
        </w:rPr>
        <w:t xml:space="preserve"> on page 1465 (marked as page 234 in the .PDF).</w:t>
      </w:r>
    </w:p>
    <w:p w:rsidR="00DE3F59" w:rsidRPr="00DE3F59" w:rsidRDefault="00DE3F59" w:rsidP="008B1643">
      <w:pPr>
        <w:rPr>
          <w:rFonts w:ascii="Cambria" w:hAnsi="Cambria"/>
          <w:sz w:val="24"/>
          <w:szCs w:val="24"/>
          <w:u w:val="single"/>
        </w:rPr>
      </w:pPr>
      <w:r>
        <w:rPr>
          <w:rFonts w:ascii="Cambria" w:hAnsi="Cambria"/>
          <w:b/>
          <w:sz w:val="24"/>
          <w:szCs w:val="24"/>
        </w:rPr>
        <w:br/>
      </w:r>
      <w:r w:rsidRPr="00DE3F59">
        <w:rPr>
          <w:rFonts w:ascii="Cambria" w:hAnsi="Cambria"/>
          <w:b/>
          <w:sz w:val="24"/>
          <w:szCs w:val="24"/>
        </w:rPr>
        <w:t>Personal Care Services-Long-Term</w:t>
      </w:r>
      <w:r w:rsidR="0098254B">
        <w:rPr>
          <w:rFonts w:ascii="Cambria" w:hAnsi="Cambria"/>
          <w:b/>
          <w:sz w:val="24"/>
          <w:szCs w:val="24"/>
        </w:rPr>
        <w:t xml:space="preserve"> -</w:t>
      </w:r>
      <w:r w:rsidRPr="00DE3F59">
        <w:rPr>
          <w:rFonts w:ascii="Cambria" w:hAnsi="Cambria"/>
          <w:b/>
          <w:sz w:val="24"/>
          <w:szCs w:val="24"/>
        </w:rPr>
        <w:t xml:space="preserve">- Standards for Participation (LAC </w:t>
      </w:r>
      <w:r w:rsidRPr="0098254B">
        <w:rPr>
          <w:rFonts w:ascii="Cambria" w:hAnsi="Cambria"/>
          <w:b/>
          <w:noProof/>
          <w:sz w:val="24"/>
          <w:szCs w:val="24"/>
        </w:rPr>
        <w:t>50:XV.12901</w:t>
      </w:r>
      <w:r w:rsidRPr="00DE3F59">
        <w:rPr>
          <w:rFonts w:ascii="Cambria" w:hAnsi="Cambria"/>
          <w:b/>
          <w:sz w:val="24"/>
          <w:szCs w:val="24"/>
        </w:rPr>
        <w:t xml:space="preserve"> and 12909)</w:t>
      </w:r>
      <w:r w:rsidRPr="00DE3F59">
        <w:rPr>
          <w:rFonts w:ascii="Cambria" w:hAnsi="Cambria"/>
          <w:b/>
          <w:color w:val="5B9BD5" w:themeColor="accent1"/>
          <w:sz w:val="24"/>
          <w:szCs w:val="24"/>
        </w:rPr>
        <w:br/>
      </w:r>
      <w:r w:rsidRPr="0098254B">
        <w:rPr>
          <w:rFonts w:ascii="Cambria" w:hAnsi="Cambria"/>
          <w:noProof/>
          <w:kern w:val="2"/>
          <w:sz w:val="24"/>
          <w:szCs w:val="24"/>
          <w:lang w:val="x-none" w:eastAsia="x-none"/>
        </w:rPr>
        <w:t>The Department of Health and the Office of Aging and Adult Services promulgated an Emergency Rule which adopted provisions governing long-term personal care services (LT-PCS) which mandated that LT-PCS providers must utilize the electronic visit verification (EVV) system designated by the department for automated scheduling, time and attendance tracking and billing for long-term personal care services (</w:t>
      </w:r>
      <w:r w:rsidRPr="0098254B">
        <w:rPr>
          <w:rFonts w:ascii="Cambria" w:hAnsi="Cambria"/>
          <w:i/>
          <w:noProof/>
          <w:kern w:val="2"/>
          <w:sz w:val="24"/>
          <w:szCs w:val="24"/>
          <w:lang w:val="x-none" w:eastAsia="x-none"/>
        </w:rPr>
        <w:t>Louisiana Register</w:t>
      </w:r>
      <w:r w:rsidRPr="0098254B">
        <w:rPr>
          <w:rFonts w:ascii="Cambria" w:hAnsi="Cambria"/>
          <w:noProof/>
          <w:kern w:val="2"/>
          <w:sz w:val="24"/>
          <w:szCs w:val="24"/>
          <w:lang w:val="x-none" w:eastAsia="x-none"/>
        </w:rPr>
        <w:t>, Volume 41, Number 3).</w:t>
      </w:r>
      <w:r w:rsidRPr="00DE3F59">
        <w:rPr>
          <w:rFonts w:ascii="Cambria" w:hAnsi="Cambria"/>
          <w:kern w:val="2"/>
          <w:sz w:val="24"/>
          <w:szCs w:val="24"/>
          <w:lang w:val="x-none" w:eastAsia="x-none"/>
        </w:rPr>
        <w:t xml:space="preserve"> </w:t>
      </w:r>
      <w:r w:rsidRPr="00DE3F59">
        <w:rPr>
          <w:rFonts w:ascii="Cambria" w:hAnsi="Cambria"/>
          <w:bCs/>
          <w:kern w:val="2"/>
          <w:sz w:val="24"/>
          <w:szCs w:val="24"/>
          <w:lang w:val="x-none" w:eastAsia="x-none"/>
        </w:rPr>
        <w:t xml:space="preserve">The </w:t>
      </w:r>
      <w:r w:rsidR="0098254B">
        <w:rPr>
          <w:rFonts w:ascii="Cambria" w:hAnsi="Cambria"/>
          <w:bCs/>
          <w:kern w:val="2"/>
          <w:sz w:val="24"/>
          <w:szCs w:val="24"/>
          <w:lang w:eastAsia="x-none"/>
        </w:rPr>
        <w:t>D</w:t>
      </w:r>
      <w:bookmarkStart w:id="0" w:name="_GoBack"/>
      <w:bookmarkEnd w:id="0"/>
      <w:r w:rsidRPr="00DE3F59">
        <w:rPr>
          <w:rFonts w:ascii="Cambria" w:hAnsi="Cambria"/>
          <w:bCs/>
          <w:kern w:val="2"/>
          <w:sz w:val="24"/>
          <w:szCs w:val="24"/>
          <w:lang w:val="x-none" w:eastAsia="x-none"/>
        </w:rPr>
        <w:t xml:space="preserve">epartment subsequently promulgated a Notice of Intent which proposed to continue the provisions of </w:t>
      </w:r>
      <w:r w:rsidRPr="0098254B">
        <w:rPr>
          <w:rFonts w:ascii="Cambria" w:hAnsi="Cambria"/>
          <w:bCs/>
          <w:noProof/>
          <w:kern w:val="2"/>
          <w:sz w:val="24"/>
          <w:szCs w:val="24"/>
          <w:lang w:val="x-none" w:eastAsia="x-none"/>
        </w:rPr>
        <w:t>the April</w:t>
      </w:r>
      <w:r w:rsidRPr="00DE3F59">
        <w:rPr>
          <w:rFonts w:ascii="Cambria" w:hAnsi="Cambria"/>
          <w:bCs/>
          <w:kern w:val="2"/>
          <w:sz w:val="24"/>
          <w:szCs w:val="24"/>
          <w:lang w:val="x-none" w:eastAsia="x-none"/>
        </w:rPr>
        <w:t xml:space="preserve"> 1, 2015</w:t>
      </w:r>
      <w:r w:rsidR="0037065A">
        <w:rPr>
          <w:rFonts w:ascii="Cambria" w:hAnsi="Cambria"/>
          <w:bCs/>
          <w:kern w:val="2"/>
          <w:sz w:val="24"/>
          <w:szCs w:val="24"/>
          <w:lang w:eastAsia="x-none"/>
        </w:rPr>
        <w:t>,</w:t>
      </w:r>
      <w:r w:rsidRPr="00DE3F59">
        <w:rPr>
          <w:rFonts w:ascii="Cambria" w:hAnsi="Cambria"/>
          <w:bCs/>
          <w:kern w:val="2"/>
          <w:sz w:val="24"/>
          <w:szCs w:val="24"/>
          <w:lang w:val="x-none" w:eastAsia="x-none"/>
        </w:rPr>
        <w:t xml:space="preserve"> Emergency Rule (</w:t>
      </w:r>
      <w:r w:rsidRPr="00DE3F59">
        <w:rPr>
          <w:rFonts w:ascii="Cambria" w:hAnsi="Cambria"/>
          <w:bCs/>
          <w:i/>
          <w:kern w:val="2"/>
          <w:sz w:val="24"/>
          <w:szCs w:val="24"/>
          <w:lang w:val="x-none" w:eastAsia="x-none"/>
        </w:rPr>
        <w:t>Louisiana Register</w:t>
      </w:r>
      <w:r w:rsidRPr="00DE3F59">
        <w:rPr>
          <w:rFonts w:ascii="Cambria" w:hAnsi="Cambria"/>
          <w:bCs/>
          <w:kern w:val="2"/>
          <w:sz w:val="24"/>
          <w:szCs w:val="24"/>
          <w:lang w:val="x-none" w:eastAsia="x-none"/>
        </w:rPr>
        <w:t xml:space="preserve">, Volume 42, Number 12). As a result of comments received, the </w:t>
      </w:r>
      <w:r w:rsidR="008C0EB8">
        <w:rPr>
          <w:rFonts w:ascii="Cambria" w:hAnsi="Cambria"/>
          <w:bCs/>
          <w:kern w:val="2"/>
          <w:sz w:val="24"/>
          <w:szCs w:val="24"/>
          <w:lang w:eastAsia="x-none"/>
        </w:rPr>
        <w:t>De</w:t>
      </w:r>
      <w:r w:rsidR="008C0EB8" w:rsidRPr="00DE3F59">
        <w:rPr>
          <w:rFonts w:ascii="Cambria" w:hAnsi="Cambria"/>
          <w:bCs/>
          <w:kern w:val="2"/>
          <w:sz w:val="24"/>
          <w:szCs w:val="24"/>
          <w:lang w:val="x-none" w:eastAsia="x-none"/>
        </w:rPr>
        <w:t>partment</w:t>
      </w:r>
      <w:r w:rsidRPr="00DE3F59">
        <w:rPr>
          <w:rFonts w:ascii="Cambria" w:hAnsi="Cambria"/>
          <w:bCs/>
          <w:kern w:val="2"/>
          <w:sz w:val="24"/>
          <w:szCs w:val="24"/>
          <w:lang w:val="x-none" w:eastAsia="x-none"/>
        </w:rPr>
        <w:t xml:space="preserve"> determined it was necessary to abandon the Notice of Intent published in the December 20, 2016</w:t>
      </w:r>
      <w:r w:rsidR="0037065A">
        <w:rPr>
          <w:rFonts w:ascii="Cambria" w:hAnsi="Cambria"/>
          <w:bCs/>
          <w:kern w:val="2"/>
          <w:sz w:val="24"/>
          <w:szCs w:val="24"/>
          <w:lang w:eastAsia="x-none"/>
        </w:rPr>
        <w:t>,</w:t>
      </w:r>
      <w:r w:rsidRPr="00DE3F59">
        <w:rPr>
          <w:rFonts w:ascii="Cambria" w:hAnsi="Cambria"/>
          <w:bCs/>
          <w:kern w:val="2"/>
          <w:sz w:val="24"/>
          <w:szCs w:val="24"/>
          <w:lang w:val="x-none" w:eastAsia="x-none"/>
        </w:rPr>
        <w:t xml:space="preserve"> edition of the </w:t>
      </w:r>
      <w:r w:rsidRPr="00DE3F59">
        <w:rPr>
          <w:rFonts w:ascii="Cambria" w:hAnsi="Cambria"/>
          <w:bCs/>
          <w:i/>
          <w:kern w:val="2"/>
          <w:sz w:val="24"/>
          <w:szCs w:val="24"/>
          <w:lang w:val="x-none" w:eastAsia="x-none"/>
        </w:rPr>
        <w:t>Louisiana Register</w:t>
      </w:r>
      <w:r w:rsidRPr="00DE3F59">
        <w:rPr>
          <w:rFonts w:ascii="Cambria" w:hAnsi="Cambria"/>
          <w:bCs/>
          <w:kern w:val="2"/>
          <w:sz w:val="24"/>
          <w:szCs w:val="24"/>
          <w:lang w:val="x-none" w:eastAsia="x-none"/>
        </w:rPr>
        <w:t>.</w:t>
      </w:r>
    </w:p>
    <w:p w:rsidR="00DE3F59" w:rsidRPr="00DE3F59" w:rsidRDefault="00DE3F59" w:rsidP="008B1643">
      <w:pPr>
        <w:tabs>
          <w:tab w:val="left" w:pos="144"/>
          <w:tab w:val="left" w:pos="187"/>
          <w:tab w:val="left" w:pos="540"/>
          <w:tab w:val="left" w:pos="907"/>
          <w:tab w:val="left" w:pos="1080"/>
        </w:tabs>
        <w:outlineLvl w:val="3"/>
        <w:rPr>
          <w:rFonts w:ascii="Cambria" w:hAnsi="Cambria"/>
          <w:kern w:val="2"/>
          <w:sz w:val="24"/>
          <w:szCs w:val="24"/>
          <w:lang w:val="x-none" w:eastAsia="x-none"/>
        </w:rPr>
      </w:pPr>
      <w:r w:rsidRPr="00DE3F59">
        <w:rPr>
          <w:rFonts w:ascii="Cambria" w:hAnsi="Cambria"/>
          <w:kern w:val="2"/>
          <w:sz w:val="24"/>
          <w:szCs w:val="24"/>
          <w:lang w:val="x-none" w:eastAsia="x-none"/>
        </w:rPr>
        <w:t xml:space="preserve">The </w:t>
      </w:r>
      <w:r w:rsidR="0037065A">
        <w:rPr>
          <w:rFonts w:ascii="Cambria" w:hAnsi="Cambria"/>
          <w:kern w:val="2"/>
          <w:sz w:val="24"/>
          <w:szCs w:val="24"/>
          <w:lang w:eastAsia="x-none"/>
        </w:rPr>
        <w:t>D</w:t>
      </w:r>
      <w:r w:rsidRPr="00DE3F59">
        <w:rPr>
          <w:rFonts w:ascii="Cambria" w:hAnsi="Cambria"/>
          <w:kern w:val="2"/>
          <w:sz w:val="24"/>
          <w:szCs w:val="24"/>
          <w:lang w:val="x-none" w:eastAsia="x-none"/>
        </w:rPr>
        <w:t xml:space="preserve">epartment now proposes to promulgate a revised Notice of Intent </w:t>
      </w:r>
      <w:r w:rsidRPr="0098254B">
        <w:rPr>
          <w:rFonts w:ascii="Cambria" w:hAnsi="Cambria"/>
          <w:noProof/>
          <w:kern w:val="2"/>
          <w:sz w:val="24"/>
          <w:szCs w:val="24"/>
          <w:lang w:val="x-none" w:eastAsia="x-none"/>
        </w:rPr>
        <w:t>in order to</w:t>
      </w:r>
      <w:r w:rsidRPr="00DE3F59">
        <w:rPr>
          <w:rFonts w:ascii="Cambria" w:hAnsi="Cambria"/>
          <w:kern w:val="2"/>
          <w:sz w:val="24"/>
          <w:szCs w:val="24"/>
          <w:lang w:val="x-none" w:eastAsia="x-none"/>
        </w:rPr>
        <w:t xml:space="preserve"> adopt provisions which mandate utilization of an EVV system for </w:t>
      </w:r>
      <w:r w:rsidRPr="0098254B">
        <w:rPr>
          <w:rFonts w:ascii="Cambria" w:hAnsi="Cambria"/>
          <w:noProof/>
          <w:kern w:val="2"/>
          <w:sz w:val="24"/>
          <w:szCs w:val="24"/>
          <w:lang w:val="x-none" w:eastAsia="x-none"/>
        </w:rPr>
        <w:t>LT-PCS,</w:t>
      </w:r>
      <w:r w:rsidRPr="00DE3F59">
        <w:rPr>
          <w:rFonts w:ascii="Cambria" w:hAnsi="Cambria"/>
          <w:kern w:val="2"/>
          <w:sz w:val="24"/>
          <w:szCs w:val="24"/>
          <w:lang w:val="x-none" w:eastAsia="x-none"/>
        </w:rPr>
        <w:t xml:space="preserve"> and to amend the provisions governing freedom of choice for LT-PCS participants.</w:t>
      </w:r>
    </w:p>
    <w:p w:rsidR="008B1643" w:rsidRDefault="008B1643" w:rsidP="008B1643">
      <w:pPr>
        <w:rPr>
          <w:rFonts w:ascii="Cambria" w:hAnsi="Cambria"/>
          <w:sz w:val="24"/>
          <w:szCs w:val="24"/>
        </w:rPr>
      </w:pPr>
    </w:p>
    <w:p w:rsidR="00DE3F59" w:rsidRPr="00DE3F59" w:rsidRDefault="00DE3F59" w:rsidP="008B1643">
      <w:pPr>
        <w:rPr>
          <w:rFonts w:ascii="Cambria" w:hAnsi="Cambria"/>
          <w:sz w:val="24"/>
          <w:szCs w:val="24"/>
        </w:rPr>
      </w:pPr>
      <w:r w:rsidRPr="00DE3F59">
        <w:rPr>
          <w:rFonts w:ascii="Cambria" w:hAnsi="Cambria"/>
          <w:sz w:val="24"/>
          <w:szCs w:val="24"/>
        </w:rPr>
        <w:lastRenderedPageBreak/>
        <w:t xml:space="preserve">Some of the amendments </w:t>
      </w:r>
      <w:r w:rsidRPr="0098254B">
        <w:rPr>
          <w:rFonts w:ascii="Cambria" w:hAnsi="Cambria"/>
          <w:noProof/>
          <w:sz w:val="24"/>
          <w:szCs w:val="24"/>
        </w:rPr>
        <w:t>being proposed</w:t>
      </w:r>
      <w:r w:rsidRPr="00DE3F59">
        <w:rPr>
          <w:rFonts w:ascii="Cambria" w:hAnsi="Cambria"/>
          <w:sz w:val="24"/>
          <w:szCs w:val="24"/>
        </w:rPr>
        <w:t xml:space="preserve"> include:</w:t>
      </w:r>
    </w:p>
    <w:p w:rsidR="00DE3F59" w:rsidRPr="00DE3F59" w:rsidRDefault="00DE3F59" w:rsidP="008B1643">
      <w:pPr>
        <w:pStyle w:val="ListParagraph"/>
        <w:numPr>
          <w:ilvl w:val="0"/>
          <w:numId w:val="5"/>
        </w:numPr>
        <w:outlineLvl w:val="3"/>
        <w:rPr>
          <w:rFonts w:ascii="Cambria" w:hAnsi="Cambria"/>
          <w:kern w:val="32"/>
          <w:sz w:val="24"/>
          <w:szCs w:val="24"/>
          <w:lang w:val="x-none" w:eastAsia="x-none"/>
        </w:rPr>
      </w:pPr>
      <w:r w:rsidRPr="00DE3F59">
        <w:rPr>
          <w:rFonts w:ascii="Cambria" w:hAnsi="Cambria"/>
          <w:kern w:val="32"/>
          <w:sz w:val="24"/>
          <w:szCs w:val="24"/>
          <w:lang w:val="x-none" w:eastAsia="x-none"/>
        </w:rPr>
        <w:t xml:space="preserve">Each LT-PCS applicant/recipient shall be assessed using a uniform </w:t>
      </w:r>
      <w:r w:rsidRPr="0098254B">
        <w:rPr>
          <w:rFonts w:ascii="Cambria" w:hAnsi="Cambria"/>
          <w:noProof/>
          <w:kern w:val="32"/>
          <w:sz w:val="24"/>
          <w:szCs w:val="24"/>
          <w:lang w:val="x-none" w:eastAsia="x-none"/>
        </w:rPr>
        <w:t>interRAI</w:t>
      </w:r>
      <w:r w:rsidRPr="00DE3F59">
        <w:rPr>
          <w:rFonts w:ascii="Cambria" w:hAnsi="Cambria"/>
          <w:kern w:val="32"/>
          <w:sz w:val="24"/>
          <w:szCs w:val="24"/>
          <w:lang w:val="x-none" w:eastAsia="x-none"/>
        </w:rPr>
        <w:t xml:space="preserve"> home care assessment tool or a subsequent assessment tool designated by OAAS. The assessment is designed to verify that an individual meets eligibility qualifications and to determine resource allocation while identifying his/her need for support in </w:t>
      </w:r>
      <w:r w:rsidRPr="0098254B">
        <w:rPr>
          <w:rFonts w:ascii="Cambria" w:hAnsi="Cambria"/>
          <w:noProof/>
          <w:kern w:val="32"/>
          <w:sz w:val="24"/>
          <w:szCs w:val="24"/>
          <w:lang w:val="x-none" w:eastAsia="x-none"/>
        </w:rPr>
        <w:t>performance</w:t>
      </w:r>
      <w:r w:rsidRPr="00DE3F59">
        <w:rPr>
          <w:rFonts w:ascii="Cambria" w:hAnsi="Cambria"/>
          <w:kern w:val="32"/>
          <w:sz w:val="24"/>
          <w:szCs w:val="24"/>
          <w:lang w:val="x-none" w:eastAsia="x-none"/>
        </w:rPr>
        <w:t xml:space="preserve"> of activities of daily living (ADLs) and instrumental activities of daily living (IADLs). The assessment generates a score which measures the recipient’s degree of self-performance of late-loss activities of daily living during the period just before the assessment.</w:t>
      </w:r>
    </w:p>
    <w:p w:rsidR="00DE3F59" w:rsidRPr="00DE3F59" w:rsidRDefault="00DE3F59" w:rsidP="008B1643">
      <w:pPr>
        <w:pStyle w:val="ListParagraph"/>
        <w:numPr>
          <w:ilvl w:val="0"/>
          <w:numId w:val="5"/>
        </w:numPr>
        <w:tabs>
          <w:tab w:val="left" w:pos="720"/>
          <w:tab w:val="left" w:pos="979"/>
          <w:tab w:val="left" w:pos="1152"/>
        </w:tabs>
        <w:outlineLvl w:val="4"/>
        <w:rPr>
          <w:rFonts w:ascii="Cambria" w:hAnsi="Cambria"/>
          <w:kern w:val="32"/>
          <w:sz w:val="24"/>
          <w:szCs w:val="24"/>
          <w:lang w:val="x-none" w:eastAsia="x-none"/>
        </w:rPr>
      </w:pPr>
      <w:r w:rsidRPr="00DE3F59">
        <w:rPr>
          <w:rFonts w:ascii="Cambria" w:hAnsi="Cambria"/>
          <w:kern w:val="32"/>
          <w:sz w:val="24"/>
          <w:szCs w:val="24"/>
          <w:lang w:val="x-none" w:eastAsia="x-none"/>
        </w:rPr>
        <w:t>The late-loss ADLs include eating, toileting, transferring and bed mobility. An individual’s assessment will generate a score which is representative of the individual’s degree of self-performance on the late-loss ADLs.</w:t>
      </w:r>
    </w:p>
    <w:p w:rsidR="00DE3F59" w:rsidRPr="00DE3F59" w:rsidRDefault="00DE3F59" w:rsidP="008B1643">
      <w:pPr>
        <w:pStyle w:val="ListParagraph"/>
        <w:numPr>
          <w:ilvl w:val="0"/>
          <w:numId w:val="5"/>
        </w:numPr>
        <w:rPr>
          <w:rFonts w:ascii="Cambria" w:hAnsi="Cambria"/>
          <w:sz w:val="24"/>
          <w:szCs w:val="24"/>
        </w:rPr>
      </w:pPr>
      <w:r w:rsidRPr="00DE3F59">
        <w:rPr>
          <w:rFonts w:ascii="Cambria" w:hAnsi="Cambria"/>
          <w:sz w:val="24"/>
          <w:szCs w:val="24"/>
        </w:rPr>
        <w:t>A</w:t>
      </w:r>
      <w:r w:rsidR="0037065A">
        <w:rPr>
          <w:rFonts w:ascii="Cambria" w:hAnsi="Cambria"/>
          <w:sz w:val="24"/>
          <w:szCs w:val="24"/>
        </w:rPr>
        <w:t>n</w:t>
      </w:r>
      <w:r w:rsidRPr="00DE3F59">
        <w:rPr>
          <w:rFonts w:ascii="Cambria" w:hAnsi="Cambria"/>
          <w:sz w:val="24"/>
          <w:szCs w:val="24"/>
        </w:rPr>
        <w:t xml:space="preserve"> electronic visit verification (EVV) system must </w:t>
      </w:r>
      <w:r w:rsidRPr="0098254B">
        <w:rPr>
          <w:rFonts w:ascii="Cambria" w:hAnsi="Cambria"/>
          <w:noProof/>
          <w:sz w:val="24"/>
          <w:szCs w:val="24"/>
        </w:rPr>
        <w:t>be used</w:t>
      </w:r>
      <w:r w:rsidRPr="00DE3F59">
        <w:rPr>
          <w:rFonts w:ascii="Cambria" w:hAnsi="Cambria"/>
          <w:sz w:val="24"/>
          <w:szCs w:val="24"/>
        </w:rPr>
        <w:t xml:space="preserve"> for automated scheduling, time and attendance tracking and billing for LT-PCS services</w:t>
      </w:r>
      <w:r w:rsidR="008B1643">
        <w:rPr>
          <w:rFonts w:ascii="Cambria" w:hAnsi="Cambria"/>
          <w:sz w:val="24"/>
          <w:szCs w:val="24"/>
        </w:rPr>
        <w:br/>
      </w:r>
    </w:p>
    <w:p w:rsidR="00DE3F59" w:rsidRPr="008B1643" w:rsidRDefault="008B1643" w:rsidP="008B1643">
      <w:pPr>
        <w:pStyle w:val="ListParagraph"/>
        <w:numPr>
          <w:ilvl w:val="0"/>
          <w:numId w:val="12"/>
        </w:numPr>
        <w:rPr>
          <w:rFonts w:ascii="Cambria" w:hAnsi="Cambria"/>
          <w:sz w:val="24"/>
          <w:szCs w:val="24"/>
        </w:rPr>
      </w:pPr>
      <w:r>
        <w:rPr>
          <w:rFonts w:ascii="Cambria" w:hAnsi="Cambria"/>
          <w:sz w:val="24"/>
          <w:szCs w:val="24"/>
        </w:rPr>
        <w:t>The</w:t>
      </w:r>
      <w:r w:rsidR="00DE3F59" w:rsidRPr="008B1643">
        <w:rPr>
          <w:rFonts w:ascii="Cambria" w:hAnsi="Cambria"/>
          <w:sz w:val="24"/>
          <w:szCs w:val="24"/>
        </w:rPr>
        <w:t xml:space="preserve"> full text of the proposed rules can be found </w:t>
      </w:r>
      <w:hyperlink r:id="rId12" w:history="1">
        <w:r w:rsidR="00DE3F59" w:rsidRPr="008B1643">
          <w:rPr>
            <w:rStyle w:val="Hyperlink"/>
            <w:rFonts w:ascii="Cambria" w:hAnsi="Cambria"/>
            <w:sz w:val="24"/>
            <w:szCs w:val="24"/>
          </w:rPr>
          <w:t>he</w:t>
        </w:r>
        <w:r w:rsidR="00DE3F59" w:rsidRPr="008B1643">
          <w:rPr>
            <w:rStyle w:val="Hyperlink"/>
            <w:rFonts w:ascii="Cambria" w:hAnsi="Cambria"/>
            <w:sz w:val="24"/>
            <w:szCs w:val="24"/>
          </w:rPr>
          <w:t>r</w:t>
        </w:r>
        <w:r w:rsidR="00DE3F59" w:rsidRPr="008B1643">
          <w:rPr>
            <w:rStyle w:val="Hyperlink"/>
            <w:rFonts w:ascii="Cambria" w:hAnsi="Cambria"/>
            <w:sz w:val="24"/>
            <w:szCs w:val="24"/>
          </w:rPr>
          <w:t>e</w:t>
        </w:r>
      </w:hyperlink>
      <w:r>
        <w:rPr>
          <w:rFonts w:ascii="Cambria" w:hAnsi="Cambria"/>
          <w:sz w:val="24"/>
          <w:szCs w:val="24"/>
        </w:rPr>
        <w:t xml:space="preserve"> on page 1469 (marked as page 239 in the .PDF).</w:t>
      </w:r>
    </w:p>
    <w:p w:rsidR="00166CC8" w:rsidRPr="00DE3F59" w:rsidRDefault="008B1643" w:rsidP="008B1643">
      <w:pPr>
        <w:rPr>
          <w:rFonts w:ascii="Cambria" w:hAnsi="Cambria"/>
          <w:sz w:val="24"/>
          <w:szCs w:val="24"/>
        </w:rPr>
      </w:pPr>
      <w:r>
        <w:rPr>
          <w:rFonts w:ascii="Cambria" w:hAnsi="Cambria"/>
          <w:sz w:val="24"/>
          <w:szCs w:val="24"/>
        </w:rPr>
        <w:br/>
        <w:t>The</w:t>
      </w:r>
      <w:r w:rsidR="00DE3F59" w:rsidRPr="00DE3F59">
        <w:rPr>
          <w:rFonts w:ascii="Cambria" w:hAnsi="Cambria"/>
          <w:sz w:val="24"/>
          <w:szCs w:val="24"/>
        </w:rPr>
        <w:t xml:space="preserve"> full text of the </w:t>
      </w:r>
      <w:r>
        <w:rPr>
          <w:rFonts w:ascii="Cambria" w:hAnsi="Cambria"/>
          <w:sz w:val="24"/>
          <w:szCs w:val="24"/>
        </w:rPr>
        <w:t xml:space="preserve">July edition of the </w:t>
      </w:r>
      <w:r w:rsidRPr="008B1643">
        <w:rPr>
          <w:rFonts w:ascii="Cambria" w:hAnsi="Cambria"/>
          <w:i/>
          <w:sz w:val="24"/>
          <w:szCs w:val="24"/>
        </w:rPr>
        <w:t>Louisiana Register</w:t>
      </w:r>
      <w:r>
        <w:rPr>
          <w:rFonts w:ascii="Cambria" w:hAnsi="Cambria"/>
          <w:sz w:val="24"/>
          <w:szCs w:val="24"/>
        </w:rPr>
        <w:t xml:space="preserve"> </w:t>
      </w:r>
      <w:r w:rsidR="00DE3F59" w:rsidRPr="00DE3F59">
        <w:rPr>
          <w:rFonts w:ascii="Cambria" w:hAnsi="Cambria"/>
          <w:sz w:val="24"/>
          <w:szCs w:val="24"/>
        </w:rPr>
        <w:t xml:space="preserve">can </w:t>
      </w:r>
      <w:r w:rsidR="00DE3F59" w:rsidRPr="0098254B">
        <w:rPr>
          <w:rFonts w:ascii="Cambria" w:hAnsi="Cambria"/>
          <w:noProof/>
          <w:sz w:val="24"/>
          <w:szCs w:val="24"/>
        </w:rPr>
        <w:t>be found</w:t>
      </w:r>
      <w:r w:rsidR="00DE3F59" w:rsidRPr="00DE3F59">
        <w:rPr>
          <w:rFonts w:ascii="Cambria" w:hAnsi="Cambria"/>
          <w:sz w:val="24"/>
          <w:szCs w:val="24"/>
        </w:rPr>
        <w:t xml:space="preserve"> </w:t>
      </w:r>
      <w:hyperlink r:id="rId13" w:history="1">
        <w:r w:rsidR="00DE3F59" w:rsidRPr="00DE3F59">
          <w:rPr>
            <w:rStyle w:val="Hyperlink"/>
            <w:rFonts w:ascii="Cambria" w:hAnsi="Cambria"/>
            <w:sz w:val="24"/>
            <w:szCs w:val="24"/>
          </w:rPr>
          <w:t>here</w:t>
        </w:r>
      </w:hyperlink>
      <w:r w:rsidR="00DE3F59" w:rsidRPr="00DE3F59">
        <w:rPr>
          <w:rFonts w:ascii="Cambria" w:hAnsi="Cambria"/>
          <w:sz w:val="24"/>
          <w:szCs w:val="24"/>
        </w:rPr>
        <w:t xml:space="preserve">. A public hearing will be held on all on the </w:t>
      </w:r>
      <w:r w:rsidR="00DE3F59" w:rsidRPr="0098254B">
        <w:rPr>
          <w:rFonts w:ascii="Cambria" w:hAnsi="Cambria"/>
          <w:noProof/>
          <w:sz w:val="24"/>
          <w:szCs w:val="24"/>
        </w:rPr>
        <w:t>above</w:t>
      </w:r>
      <w:r w:rsidR="0098254B">
        <w:rPr>
          <w:rFonts w:ascii="Cambria" w:hAnsi="Cambria"/>
          <w:noProof/>
          <w:sz w:val="24"/>
          <w:szCs w:val="24"/>
        </w:rPr>
        <w:t>-</w:t>
      </w:r>
      <w:r w:rsidR="00DE3F59" w:rsidRPr="0098254B">
        <w:rPr>
          <w:rFonts w:ascii="Cambria" w:hAnsi="Cambria"/>
          <w:noProof/>
          <w:sz w:val="24"/>
          <w:szCs w:val="24"/>
        </w:rPr>
        <w:t>referenced</w:t>
      </w:r>
      <w:r w:rsidR="00DE3F59" w:rsidRPr="00DE3F59">
        <w:rPr>
          <w:rFonts w:ascii="Cambria" w:hAnsi="Cambria"/>
          <w:sz w:val="24"/>
          <w:szCs w:val="24"/>
        </w:rPr>
        <w:t xml:space="preserve"> rules in the Notice of Intent on August 24, 2017. All comments regarding the rules are due by close of business on August 25, 2017. If you have any comments, contact LNHA Legal and Policy Director Wes Hataway at </w:t>
      </w:r>
      <w:hyperlink r:id="rId14" w:history="1">
        <w:r w:rsidR="00DE3F59" w:rsidRPr="00DE3F59">
          <w:rPr>
            <w:rStyle w:val="Hyperlink"/>
            <w:rFonts w:ascii="Cambria" w:hAnsi="Cambria"/>
            <w:sz w:val="24"/>
            <w:szCs w:val="24"/>
          </w:rPr>
          <w:t>whataway@lnha.org</w:t>
        </w:r>
      </w:hyperlink>
      <w:r w:rsidR="00DE3F59" w:rsidRPr="00DE3F59">
        <w:rPr>
          <w:rFonts w:ascii="Cambria" w:hAnsi="Cambria"/>
          <w:sz w:val="24"/>
          <w:szCs w:val="24"/>
        </w:rPr>
        <w:t xml:space="preserve"> before the deadline. </w:t>
      </w:r>
    </w:p>
    <w:p w:rsidR="00BE3B99" w:rsidRPr="00DE3F59" w:rsidRDefault="00BE3B99" w:rsidP="00166CC8">
      <w:pPr>
        <w:rPr>
          <w:rFonts w:ascii="Cambria" w:hAnsi="Cambria"/>
          <w:sz w:val="24"/>
          <w:szCs w:val="24"/>
        </w:rPr>
      </w:pPr>
    </w:p>
    <w:sectPr w:rsidR="00BE3B99" w:rsidRPr="00DE3F59" w:rsidSect="00DE3F59">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66" w:rsidRDefault="002E4466" w:rsidP="00044DF4">
      <w:pPr>
        <w:spacing w:after="0" w:line="240" w:lineRule="auto"/>
      </w:pPr>
      <w:r>
        <w:separator/>
      </w:r>
    </w:p>
  </w:endnote>
  <w:endnote w:type="continuationSeparator" w:id="0">
    <w:p w:rsidR="002E4466" w:rsidRDefault="002E4466" w:rsidP="0004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59" w:rsidRPr="00DE3F59" w:rsidRDefault="00DE3F59" w:rsidP="00DE3F59">
    <w:pPr>
      <w:pStyle w:val="Footer"/>
      <w:rPr>
        <w:rFonts w:ascii="Cambria" w:hAnsi="Cambria"/>
      </w:rPr>
    </w:pPr>
    <w:r>
      <w:rPr>
        <w:rFonts w:ascii="Cambria" w:hAnsi="Cambria"/>
      </w:rPr>
      <w:tab/>
    </w:r>
    <w:r>
      <w:rPr>
        <w:rFonts w:ascii="Cambria" w:hAnsi="Cambria"/>
      </w:rPr>
      <w:tab/>
    </w:r>
    <w:r>
      <w:rPr>
        <w:rFonts w:ascii="Cambria" w:hAnsi="Cambria"/>
      </w:rPr>
      <w:tab/>
      <w:t xml:space="preserve">            </w:t>
    </w:r>
    <w:r w:rsidRPr="00DE3F59">
      <w:rPr>
        <w:rFonts w:ascii="Cambria" w:hAnsi="Cambria"/>
      </w:rPr>
      <w:fldChar w:fldCharType="begin"/>
    </w:r>
    <w:r w:rsidRPr="00DE3F59">
      <w:rPr>
        <w:rFonts w:ascii="Cambria" w:hAnsi="Cambria"/>
      </w:rPr>
      <w:instrText xml:space="preserve"> PAGE   \* MERGEFORMAT </w:instrText>
    </w:r>
    <w:r w:rsidRPr="00DE3F59">
      <w:rPr>
        <w:rFonts w:ascii="Cambria" w:hAnsi="Cambria"/>
      </w:rPr>
      <w:fldChar w:fldCharType="separate"/>
    </w:r>
    <w:r w:rsidR="0098254B">
      <w:rPr>
        <w:rFonts w:ascii="Cambria" w:hAnsi="Cambria"/>
        <w:noProof/>
      </w:rPr>
      <w:t>3</w:t>
    </w:r>
    <w:r w:rsidRPr="00DE3F59">
      <w:rPr>
        <w:rFonts w:ascii="Cambria" w:hAnsi="Cambria"/>
        <w:noProof/>
      </w:rPr>
      <w:fldChar w:fldCharType="end"/>
    </w:r>
  </w:p>
  <w:p w:rsidR="00DE3F59" w:rsidRPr="00DE3F59" w:rsidRDefault="00DE3F59">
    <w:pPr>
      <w:pStyle w:val="Footer"/>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59" w:rsidRPr="00DE3F59" w:rsidRDefault="00DE3F59" w:rsidP="00DE3F59">
    <w:pPr>
      <w:pStyle w:val="Footer"/>
      <w:jc w:val="center"/>
      <w:rPr>
        <w:rFonts w:ascii="Cambria" w:hAnsi="Cambria"/>
      </w:rPr>
    </w:pPr>
    <w:r w:rsidRPr="00DE3F59">
      <w:rPr>
        <w:rFonts w:ascii="Cambria" w:hAnsi="Cambria"/>
      </w:rPr>
      <w:t>Louisiana Nursing Home Association</w:t>
    </w:r>
  </w:p>
  <w:p w:rsidR="00DE3F59" w:rsidRPr="00DE3F59" w:rsidRDefault="00DE3F59" w:rsidP="00DE3F59">
    <w:pPr>
      <w:pStyle w:val="Footer"/>
      <w:jc w:val="center"/>
      <w:rPr>
        <w:rFonts w:ascii="Cambria" w:hAnsi="Cambria"/>
      </w:rPr>
    </w:pPr>
    <w:r w:rsidRPr="00DE3F59">
      <w:rPr>
        <w:rFonts w:ascii="Cambria" w:hAnsi="Cambria"/>
      </w:rPr>
      <w:t>7844 Office Park Blvd., Baton Rouge, LA 70809</w:t>
    </w:r>
    <w:r>
      <w:rPr>
        <w:rFonts w:ascii="Cambria" w:hAnsi="Cambria"/>
      </w:rPr>
      <w:br/>
    </w:r>
    <w:r w:rsidRPr="00DE3F59">
      <w:rPr>
        <w:rFonts w:ascii="Cambria" w:hAnsi="Cambria"/>
      </w:rPr>
      <w:t xml:space="preserve">225.927.5642 | </w:t>
    </w:r>
    <w:hyperlink r:id="rId1" w:history="1">
      <w:r w:rsidRPr="00DE3F59">
        <w:rPr>
          <w:rStyle w:val="Hyperlink"/>
          <w:rFonts w:ascii="Cambria" w:hAnsi="Cambria"/>
        </w:rPr>
        <w:t>www.lnha.org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66" w:rsidRDefault="002E4466" w:rsidP="00044DF4">
      <w:pPr>
        <w:spacing w:after="0" w:line="240" w:lineRule="auto"/>
      </w:pPr>
      <w:r>
        <w:separator/>
      </w:r>
    </w:p>
  </w:footnote>
  <w:footnote w:type="continuationSeparator" w:id="0">
    <w:p w:rsidR="002E4466" w:rsidRDefault="002E4466" w:rsidP="00044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92" w:rsidRDefault="009E0B92" w:rsidP="009E0B92">
    <w:pPr>
      <w:pStyle w:val="Header"/>
      <w:jc w:val="cent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59" w:rsidRDefault="00DE3F59" w:rsidP="00DE3F59">
    <w:pPr>
      <w:pStyle w:val="Header"/>
      <w:tabs>
        <w:tab w:val="clear" w:pos="4680"/>
        <w:tab w:val="clear" w:pos="9360"/>
      </w:tabs>
      <w:jc w:val="center"/>
    </w:pPr>
    <w:r>
      <w:rPr>
        <w:noProof/>
      </w:rPr>
      <w:drawing>
        <wp:inline distT="0" distB="0" distL="0" distR="0" wp14:anchorId="4582DD5E" wp14:editId="487339F6">
          <wp:extent cx="488315" cy="49530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315" cy="495300"/>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C97"/>
    <w:multiLevelType w:val="hybridMultilevel"/>
    <w:tmpl w:val="9642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1727C"/>
    <w:multiLevelType w:val="hybridMultilevel"/>
    <w:tmpl w:val="2BAE0E90"/>
    <w:lvl w:ilvl="0" w:tplc="94866B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7F09C3"/>
    <w:multiLevelType w:val="hybridMultilevel"/>
    <w:tmpl w:val="5F2ED4D8"/>
    <w:lvl w:ilvl="0" w:tplc="0409000F">
      <w:start w:val="1"/>
      <w:numFmt w:val="decimal"/>
      <w:lvlText w:val="%1."/>
      <w:lvlJc w:val="left"/>
      <w:pPr>
        <w:ind w:left="2707" w:hanging="720"/>
      </w:pPr>
      <w:rPr>
        <w:rFonts w:hint="default"/>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3">
    <w:nsid w:val="180B16B2"/>
    <w:multiLevelType w:val="hybridMultilevel"/>
    <w:tmpl w:val="E988ACCA"/>
    <w:lvl w:ilvl="0" w:tplc="94866B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7851EF"/>
    <w:multiLevelType w:val="hybridMultilevel"/>
    <w:tmpl w:val="2AB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86472"/>
    <w:multiLevelType w:val="hybridMultilevel"/>
    <w:tmpl w:val="57A02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826D6"/>
    <w:multiLevelType w:val="hybridMultilevel"/>
    <w:tmpl w:val="3A0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91C1B"/>
    <w:multiLevelType w:val="hybridMultilevel"/>
    <w:tmpl w:val="45A4379E"/>
    <w:lvl w:ilvl="0" w:tplc="913070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54E8C"/>
    <w:multiLevelType w:val="hybridMultilevel"/>
    <w:tmpl w:val="577A5FE4"/>
    <w:lvl w:ilvl="0" w:tplc="F5BCCA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17AD1"/>
    <w:multiLevelType w:val="hybridMultilevel"/>
    <w:tmpl w:val="DC66D6C8"/>
    <w:lvl w:ilvl="0" w:tplc="91307072">
      <w:start w:val="1"/>
      <w:numFmt w:val="decimal"/>
      <w:lvlText w:val="%1."/>
      <w:lvlJc w:val="left"/>
      <w:pPr>
        <w:ind w:left="90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6E795507"/>
    <w:multiLevelType w:val="hybridMultilevel"/>
    <w:tmpl w:val="DA708ED4"/>
    <w:lvl w:ilvl="0" w:tplc="8260232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5A61CD"/>
    <w:multiLevelType w:val="hybridMultilevel"/>
    <w:tmpl w:val="77A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0"/>
  </w:num>
  <w:num w:numId="6">
    <w:abstractNumId w:val="5"/>
  </w:num>
  <w:num w:numId="7">
    <w:abstractNumId w:val="7"/>
  </w:num>
  <w:num w:numId="8">
    <w:abstractNumId w:val="9"/>
  </w:num>
  <w:num w:numId="9">
    <w:abstractNumId w:val="2"/>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3NLUwM7A0sDA0MTNU0lEKTi0uzszPAykwrwUArAxj/iwAAAA="/>
  </w:docVars>
  <w:rsids>
    <w:rsidRoot w:val="00166CC8"/>
    <w:rsid w:val="00044DF4"/>
    <w:rsid w:val="00055E5C"/>
    <w:rsid w:val="00081EC5"/>
    <w:rsid w:val="00166CC8"/>
    <w:rsid w:val="00275F77"/>
    <w:rsid w:val="002E4466"/>
    <w:rsid w:val="0037065A"/>
    <w:rsid w:val="005E4D68"/>
    <w:rsid w:val="0062380A"/>
    <w:rsid w:val="006A036E"/>
    <w:rsid w:val="006D0B47"/>
    <w:rsid w:val="0072304C"/>
    <w:rsid w:val="007D0406"/>
    <w:rsid w:val="008B1643"/>
    <w:rsid w:val="008C0EB8"/>
    <w:rsid w:val="00970D50"/>
    <w:rsid w:val="0098254B"/>
    <w:rsid w:val="009A475F"/>
    <w:rsid w:val="009E0B92"/>
    <w:rsid w:val="00AA40A0"/>
    <w:rsid w:val="00B30BA9"/>
    <w:rsid w:val="00BE3B99"/>
    <w:rsid w:val="00C17FAD"/>
    <w:rsid w:val="00D15A7D"/>
    <w:rsid w:val="00D57FA2"/>
    <w:rsid w:val="00D61E87"/>
    <w:rsid w:val="00DE3F59"/>
    <w:rsid w:val="00E5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04C"/>
    <w:rPr>
      <w:color w:val="0563C1" w:themeColor="hyperlink"/>
      <w:u w:val="single"/>
    </w:rPr>
  </w:style>
  <w:style w:type="paragraph" w:styleId="Header">
    <w:name w:val="header"/>
    <w:basedOn w:val="Normal"/>
    <w:link w:val="HeaderChar"/>
    <w:uiPriority w:val="99"/>
    <w:unhideWhenUsed/>
    <w:rsid w:val="0004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F4"/>
  </w:style>
  <w:style w:type="paragraph" w:styleId="Footer">
    <w:name w:val="footer"/>
    <w:basedOn w:val="Normal"/>
    <w:link w:val="FooterChar"/>
    <w:uiPriority w:val="99"/>
    <w:unhideWhenUsed/>
    <w:rsid w:val="0004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F4"/>
  </w:style>
  <w:style w:type="paragraph" w:styleId="BalloonText">
    <w:name w:val="Balloon Text"/>
    <w:basedOn w:val="Normal"/>
    <w:link w:val="BalloonTextChar"/>
    <w:uiPriority w:val="99"/>
    <w:semiHidden/>
    <w:unhideWhenUsed/>
    <w:rsid w:val="009E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92"/>
    <w:rPr>
      <w:rFonts w:ascii="Tahoma" w:hAnsi="Tahoma" w:cs="Tahoma"/>
      <w:sz w:val="16"/>
      <w:szCs w:val="16"/>
    </w:rPr>
  </w:style>
  <w:style w:type="character" w:styleId="CommentReference">
    <w:name w:val="annotation reference"/>
    <w:basedOn w:val="DefaultParagraphFont"/>
    <w:uiPriority w:val="99"/>
    <w:semiHidden/>
    <w:unhideWhenUsed/>
    <w:rsid w:val="00055E5C"/>
    <w:rPr>
      <w:sz w:val="16"/>
      <w:szCs w:val="16"/>
    </w:rPr>
  </w:style>
  <w:style w:type="paragraph" w:styleId="CommentText">
    <w:name w:val="annotation text"/>
    <w:basedOn w:val="Normal"/>
    <w:link w:val="CommentTextChar"/>
    <w:uiPriority w:val="99"/>
    <w:semiHidden/>
    <w:unhideWhenUsed/>
    <w:rsid w:val="00055E5C"/>
    <w:pPr>
      <w:spacing w:line="240" w:lineRule="auto"/>
    </w:pPr>
    <w:rPr>
      <w:sz w:val="20"/>
      <w:szCs w:val="20"/>
    </w:rPr>
  </w:style>
  <w:style w:type="character" w:customStyle="1" w:styleId="CommentTextChar">
    <w:name w:val="Comment Text Char"/>
    <w:basedOn w:val="DefaultParagraphFont"/>
    <w:link w:val="CommentText"/>
    <w:uiPriority w:val="99"/>
    <w:semiHidden/>
    <w:rsid w:val="00055E5C"/>
    <w:rPr>
      <w:sz w:val="20"/>
      <w:szCs w:val="20"/>
    </w:rPr>
  </w:style>
  <w:style w:type="paragraph" w:styleId="CommentSubject">
    <w:name w:val="annotation subject"/>
    <w:basedOn w:val="CommentText"/>
    <w:next w:val="CommentText"/>
    <w:link w:val="CommentSubjectChar"/>
    <w:uiPriority w:val="99"/>
    <w:semiHidden/>
    <w:unhideWhenUsed/>
    <w:rsid w:val="00055E5C"/>
    <w:rPr>
      <w:b/>
      <w:bCs/>
    </w:rPr>
  </w:style>
  <w:style w:type="character" w:customStyle="1" w:styleId="CommentSubjectChar">
    <w:name w:val="Comment Subject Char"/>
    <w:basedOn w:val="CommentTextChar"/>
    <w:link w:val="CommentSubject"/>
    <w:uiPriority w:val="99"/>
    <w:semiHidden/>
    <w:rsid w:val="00055E5C"/>
    <w:rPr>
      <w:b/>
      <w:bCs/>
      <w:sz w:val="20"/>
      <w:szCs w:val="20"/>
    </w:rPr>
  </w:style>
  <w:style w:type="paragraph" w:styleId="ListParagraph">
    <w:name w:val="List Paragraph"/>
    <w:basedOn w:val="Normal"/>
    <w:uiPriority w:val="34"/>
    <w:qFormat/>
    <w:rsid w:val="00E56FF6"/>
    <w:pPr>
      <w:ind w:left="720"/>
      <w:contextualSpacing/>
    </w:pPr>
  </w:style>
  <w:style w:type="character" w:customStyle="1" w:styleId="AChar">
    <w:name w:val="A. Char"/>
    <w:link w:val="A"/>
    <w:locked/>
    <w:rsid w:val="00DE3F59"/>
    <w:rPr>
      <w:kern w:val="2"/>
    </w:rPr>
  </w:style>
  <w:style w:type="paragraph" w:customStyle="1" w:styleId="A">
    <w:name w:val="A."/>
    <w:basedOn w:val="Normal"/>
    <w:link w:val="AChar"/>
    <w:rsid w:val="00DE3F59"/>
    <w:pPr>
      <w:tabs>
        <w:tab w:val="left" w:pos="144"/>
        <w:tab w:val="left" w:pos="187"/>
        <w:tab w:val="left" w:pos="540"/>
        <w:tab w:val="left" w:pos="907"/>
        <w:tab w:val="left" w:pos="1080"/>
      </w:tabs>
      <w:spacing w:after="0" w:line="240" w:lineRule="auto"/>
      <w:ind w:firstLine="187"/>
      <w:jc w:val="both"/>
      <w:outlineLvl w:val="3"/>
    </w:pPr>
    <w:rPr>
      <w:kern w:val="2"/>
    </w:rPr>
  </w:style>
  <w:style w:type="character" w:customStyle="1" w:styleId="1Char">
    <w:name w:val="1. Char"/>
    <w:link w:val="1"/>
    <w:locked/>
    <w:rsid w:val="00DE3F59"/>
    <w:rPr>
      <w:kern w:val="2"/>
    </w:rPr>
  </w:style>
  <w:style w:type="paragraph" w:customStyle="1" w:styleId="1">
    <w:name w:val="1."/>
    <w:basedOn w:val="Normal"/>
    <w:link w:val="1Char"/>
    <w:rsid w:val="00DE3F59"/>
    <w:pPr>
      <w:tabs>
        <w:tab w:val="left" w:pos="720"/>
        <w:tab w:val="left" w:pos="979"/>
        <w:tab w:val="left" w:pos="1152"/>
      </w:tabs>
      <w:spacing w:after="0" w:line="240" w:lineRule="auto"/>
      <w:ind w:firstLine="360"/>
      <w:jc w:val="both"/>
      <w:outlineLvl w:val="4"/>
    </w:pPr>
    <w:rPr>
      <w:kern w:val="2"/>
    </w:rPr>
  </w:style>
  <w:style w:type="character" w:styleId="FollowedHyperlink">
    <w:name w:val="FollowedHyperlink"/>
    <w:basedOn w:val="DefaultParagraphFont"/>
    <w:uiPriority w:val="99"/>
    <w:semiHidden/>
    <w:unhideWhenUsed/>
    <w:rsid w:val="008B16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04C"/>
    <w:rPr>
      <w:color w:val="0563C1" w:themeColor="hyperlink"/>
      <w:u w:val="single"/>
    </w:rPr>
  </w:style>
  <w:style w:type="paragraph" w:styleId="Header">
    <w:name w:val="header"/>
    <w:basedOn w:val="Normal"/>
    <w:link w:val="HeaderChar"/>
    <w:uiPriority w:val="99"/>
    <w:unhideWhenUsed/>
    <w:rsid w:val="0004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F4"/>
  </w:style>
  <w:style w:type="paragraph" w:styleId="Footer">
    <w:name w:val="footer"/>
    <w:basedOn w:val="Normal"/>
    <w:link w:val="FooterChar"/>
    <w:uiPriority w:val="99"/>
    <w:unhideWhenUsed/>
    <w:rsid w:val="0004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F4"/>
  </w:style>
  <w:style w:type="paragraph" w:styleId="BalloonText">
    <w:name w:val="Balloon Text"/>
    <w:basedOn w:val="Normal"/>
    <w:link w:val="BalloonTextChar"/>
    <w:uiPriority w:val="99"/>
    <w:semiHidden/>
    <w:unhideWhenUsed/>
    <w:rsid w:val="009E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92"/>
    <w:rPr>
      <w:rFonts w:ascii="Tahoma" w:hAnsi="Tahoma" w:cs="Tahoma"/>
      <w:sz w:val="16"/>
      <w:szCs w:val="16"/>
    </w:rPr>
  </w:style>
  <w:style w:type="character" w:styleId="CommentReference">
    <w:name w:val="annotation reference"/>
    <w:basedOn w:val="DefaultParagraphFont"/>
    <w:uiPriority w:val="99"/>
    <w:semiHidden/>
    <w:unhideWhenUsed/>
    <w:rsid w:val="00055E5C"/>
    <w:rPr>
      <w:sz w:val="16"/>
      <w:szCs w:val="16"/>
    </w:rPr>
  </w:style>
  <w:style w:type="paragraph" w:styleId="CommentText">
    <w:name w:val="annotation text"/>
    <w:basedOn w:val="Normal"/>
    <w:link w:val="CommentTextChar"/>
    <w:uiPriority w:val="99"/>
    <w:semiHidden/>
    <w:unhideWhenUsed/>
    <w:rsid w:val="00055E5C"/>
    <w:pPr>
      <w:spacing w:line="240" w:lineRule="auto"/>
    </w:pPr>
    <w:rPr>
      <w:sz w:val="20"/>
      <w:szCs w:val="20"/>
    </w:rPr>
  </w:style>
  <w:style w:type="character" w:customStyle="1" w:styleId="CommentTextChar">
    <w:name w:val="Comment Text Char"/>
    <w:basedOn w:val="DefaultParagraphFont"/>
    <w:link w:val="CommentText"/>
    <w:uiPriority w:val="99"/>
    <w:semiHidden/>
    <w:rsid w:val="00055E5C"/>
    <w:rPr>
      <w:sz w:val="20"/>
      <w:szCs w:val="20"/>
    </w:rPr>
  </w:style>
  <w:style w:type="paragraph" w:styleId="CommentSubject">
    <w:name w:val="annotation subject"/>
    <w:basedOn w:val="CommentText"/>
    <w:next w:val="CommentText"/>
    <w:link w:val="CommentSubjectChar"/>
    <w:uiPriority w:val="99"/>
    <w:semiHidden/>
    <w:unhideWhenUsed/>
    <w:rsid w:val="00055E5C"/>
    <w:rPr>
      <w:b/>
      <w:bCs/>
    </w:rPr>
  </w:style>
  <w:style w:type="character" w:customStyle="1" w:styleId="CommentSubjectChar">
    <w:name w:val="Comment Subject Char"/>
    <w:basedOn w:val="CommentTextChar"/>
    <w:link w:val="CommentSubject"/>
    <w:uiPriority w:val="99"/>
    <w:semiHidden/>
    <w:rsid w:val="00055E5C"/>
    <w:rPr>
      <w:b/>
      <w:bCs/>
      <w:sz w:val="20"/>
      <w:szCs w:val="20"/>
    </w:rPr>
  </w:style>
  <w:style w:type="paragraph" w:styleId="ListParagraph">
    <w:name w:val="List Paragraph"/>
    <w:basedOn w:val="Normal"/>
    <w:uiPriority w:val="34"/>
    <w:qFormat/>
    <w:rsid w:val="00E56FF6"/>
    <w:pPr>
      <w:ind w:left="720"/>
      <w:contextualSpacing/>
    </w:pPr>
  </w:style>
  <w:style w:type="character" w:customStyle="1" w:styleId="AChar">
    <w:name w:val="A. Char"/>
    <w:link w:val="A"/>
    <w:locked/>
    <w:rsid w:val="00DE3F59"/>
    <w:rPr>
      <w:kern w:val="2"/>
    </w:rPr>
  </w:style>
  <w:style w:type="paragraph" w:customStyle="1" w:styleId="A">
    <w:name w:val="A."/>
    <w:basedOn w:val="Normal"/>
    <w:link w:val="AChar"/>
    <w:rsid w:val="00DE3F59"/>
    <w:pPr>
      <w:tabs>
        <w:tab w:val="left" w:pos="144"/>
        <w:tab w:val="left" w:pos="187"/>
        <w:tab w:val="left" w:pos="540"/>
        <w:tab w:val="left" w:pos="907"/>
        <w:tab w:val="left" w:pos="1080"/>
      </w:tabs>
      <w:spacing w:after="0" w:line="240" w:lineRule="auto"/>
      <w:ind w:firstLine="187"/>
      <w:jc w:val="both"/>
      <w:outlineLvl w:val="3"/>
    </w:pPr>
    <w:rPr>
      <w:kern w:val="2"/>
    </w:rPr>
  </w:style>
  <w:style w:type="character" w:customStyle="1" w:styleId="1Char">
    <w:name w:val="1. Char"/>
    <w:link w:val="1"/>
    <w:locked/>
    <w:rsid w:val="00DE3F59"/>
    <w:rPr>
      <w:kern w:val="2"/>
    </w:rPr>
  </w:style>
  <w:style w:type="paragraph" w:customStyle="1" w:styleId="1">
    <w:name w:val="1."/>
    <w:basedOn w:val="Normal"/>
    <w:link w:val="1Char"/>
    <w:rsid w:val="00DE3F59"/>
    <w:pPr>
      <w:tabs>
        <w:tab w:val="left" w:pos="720"/>
        <w:tab w:val="left" w:pos="979"/>
        <w:tab w:val="left" w:pos="1152"/>
      </w:tabs>
      <w:spacing w:after="0" w:line="240" w:lineRule="auto"/>
      <w:ind w:firstLine="360"/>
      <w:jc w:val="both"/>
      <w:outlineLvl w:val="4"/>
    </w:pPr>
    <w:rPr>
      <w:kern w:val="2"/>
    </w:rPr>
  </w:style>
  <w:style w:type="character" w:styleId="FollowedHyperlink">
    <w:name w:val="FollowedHyperlink"/>
    <w:basedOn w:val="DefaultParagraphFont"/>
    <w:uiPriority w:val="99"/>
    <w:semiHidden/>
    <w:unhideWhenUsed/>
    <w:rsid w:val="008B1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idPolicy@la.gov" TargetMode="External"/><Relationship Id="rId13" Type="http://schemas.openxmlformats.org/officeDocument/2006/relationships/hyperlink" Target="http://www.doa.la.gov/Pages/osr/reg/regs2017.aspx"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a.la.gov/osr/REG/1707/1707.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a.la.gov/osr/REG/1707/1707.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a.la.gov/osr/REG/1707/170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a.la.gov/osr/REG/1707/1707.pdf" TargetMode="External"/><Relationship Id="rId14" Type="http://schemas.openxmlformats.org/officeDocument/2006/relationships/hyperlink" Target="mailto:whataway@lnh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nh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Hataway</dc:creator>
  <cp:lastModifiedBy>Karen Miller</cp:lastModifiedBy>
  <cp:revision>7</cp:revision>
  <cp:lastPrinted>2017-07-31T14:49:00Z</cp:lastPrinted>
  <dcterms:created xsi:type="dcterms:W3CDTF">2017-07-27T21:04:00Z</dcterms:created>
  <dcterms:modified xsi:type="dcterms:W3CDTF">2017-07-31T14:56:00Z</dcterms:modified>
</cp:coreProperties>
</file>