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C8" w:rsidRPr="009E0B92" w:rsidRDefault="009E0B92" w:rsidP="006A036E">
      <w:pPr>
        <w:spacing w:line="240" w:lineRule="auto"/>
        <w:jc w:val="center"/>
        <w:rPr>
          <w:rFonts w:ascii="Cambria" w:hAnsi="Cambria"/>
          <w:b/>
          <w:sz w:val="24"/>
        </w:rPr>
      </w:pPr>
      <w:r w:rsidRPr="006A036E">
        <w:rPr>
          <w:rFonts w:ascii="Cambria" w:hAnsi="Cambria"/>
          <w:b/>
          <w:sz w:val="28"/>
        </w:rPr>
        <w:t xml:space="preserve">LNHA State Regulatory Update: </w:t>
      </w:r>
      <w:r w:rsidR="00275F77">
        <w:rPr>
          <w:rFonts w:ascii="Cambria" w:hAnsi="Cambria"/>
          <w:b/>
          <w:sz w:val="28"/>
        </w:rPr>
        <w:t>June</w:t>
      </w:r>
      <w:r w:rsidR="00166CC8" w:rsidRPr="006A036E">
        <w:rPr>
          <w:rFonts w:ascii="Cambria" w:hAnsi="Cambria"/>
          <w:b/>
          <w:sz w:val="28"/>
        </w:rPr>
        <w:t xml:space="preserve"> 2017</w:t>
      </w:r>
      <w:r>
        <w:rPr>
          <w:rFonts w:ascii="Cambria" w:hAnsi="Cambria"/>
          <w:b/>
          <w:sz w:val="24"/>
        </w:rPr>
        <w:br/>
      </w:r>
    </w:p>
    <w:p w:rsidR="00166CC8" w:rsidRPr="009E0B92" w:rsidRDefault="00166CC8" w:rsidP="009E0B92">
      <w:pPr>
        <w:spacing w:after="0"/>
        <w:rPr>
          <w:rFonts w:ascii="Cambria" w:hAnsi="Cambria"/>
          <w:b/>
        </w:rPr>
      </w:pPr>
      <w:r w:rsidRPr="009E0B92">
        <w:rPr>
          <w:rFonts w:ascii="Cambria" w:hAnsi="Cambria"/>
          <w:b/>
        </w:rPr>
        <w:t>Emergency Rules</w:t>
      </w:r>
    </w:p>
    <w:p w:rsidR="00166CC8" w:rsidRPr="005E4D68" w:rsidRDefault="009A475F" w:rsidP="00166CC8">
      <w:pPr>
        <w:rPr>
          <w:rFonts w:ascii="Cambria" w:hAnsi="Cambria"/>
        </w:rPr>
      </w:pPr>
      <w:hyperlink r:id="rId8" w:history="1">
        <w:r w:rsidR="00275F77" w:rsidRPr="00E56FF6">
          <w:rPr>
            <w:rStyle w:val="Hyperlink"/>
            <w:rFonts w:ascii="Cambria" w:hAnsi="Cambria"/>
            <w:color w:val="034990" w:themeColor="hyperlink" w:themeShade="BF"/>
          </w:rPr>
          <w:t xml:space="preserve">Recovery Audit Contractor (RAC) </w:t>
        </w:r>
        <w:r w:rsidR="00E56FF6" w:rsidRPr="00E56FF6">
          <w:rPr>
            <w:rStyle w:val="Hyperlink"/>
            <w:rFonts w:ascii="Cambria" w:hAnsi="Cambria"/>
            <w:color w:val="034990" w:themeColor="hyperlink" w:themeShade="BF"/>
          </w:rPr>
          <w:t>Program (LAC 50:I.Chapter 85</w:t>
        </w:r>
        <w:proofErr w:type="gramStart"/>
        <w:r w:rsidR="00E56FF6" w:rsidRPr="00E56FF6">
          <w:rPr>
            <w:rStyle w:val="Hyperlink"/>
            <w:rFonts w:ascii="Cambria" w:hAnsi="Cambria"/>
            <w:color w:val="034990" w:themeColor="hyperlink" w:themeShade="BF"/>
          </w:rPr>
          <w:t>)</w:t>
        </w:r>
        <w:proofErr w:type="gramEnd"/>
      </w:hyperlink>
      <w:r w:rsidR="00E56FF6">
        <w:rPr>
          <w:rFonts w:ascii="Cambria" w:hAnsi="Cambria"/>
        </w:rPr>
        <w:br/>
      </w:r>
      <w:r w:rsidR="00275F77" w:rsidRPr="00275F77">
        <w:rPr>
          <w:rFonts w:ascii="Cambria" w:hAnsi="Cambria"/>
        </w:rPr>
        <w:t>The Patient Protection and Affordable Care Act (PPACA) directed states to establish a RAC program to audit payments to Medicaid providers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Accordingly, Act 568 of the 2014 Regular Louisiana Legislative Session directed the Department of Health (LDH) to implement a RAC program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To accomplish this, LDH promulgated an emergency rule in November 2014 which adopted provisions to establish the RAC program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This emergency rule is being promulgated to continue the provisions of the November 2014 emergency rule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No substantive changes have been made</w:t>
      </w:r>
      <w:r w:rsidR="00275F77">
        <w:rPr>
          <w:rFonts w:ascii="Cambria" w:hAnsi="Cambria"/>
        </w:rPr>
        <w:t xml:space="preserve">. </w:t>
      </w:r>
    </w:p>
    <w:p w:rsidR="00275F77" w:rsidRPr="00275F77" w:rsidRDefault="009E0B92" w:rsidP="00275F77">
      <w:pPr>
        <w:spacing w:after="0"/>
        <w:rPr>
          <w:rFonts w:ascii="Cambria" w:hAnsi="Cambria"/>
          <w:b/>
        </w:rPr>
      </w:pPr>
      <w:r w:rsidRPr="005E4D68">
        <w:rPr>
          <w:rFonts w:ascii="Cambria" w:hAnsi="Cambria"/>
          <w:b/>
        </w:rPr>
        <w:br/>
      </w:r>
      <w:r w:rsidR="0072304C" w:rsidRPr="005E4D68">
        <w:rPr>
          <w:rFonts w:ascii="Cambria" w:hAnsi="Cambria"/>
          <w:b/>
        </w:rPr>
        <w:t>Final Rules</w:t>
      </w:r>
      <w:r w:rsidRPr="005E4D68">
        <w:rPr>
          <w:rFonts w:ascii="Cambria" w:hAnsi="Cambria"/>
        </w:rPr>
        <w:br/>
      </w:r>
      <w:r w:rsidR="00275F77" w:rsidRPr="00275F77">
        <w:rPr>
          <w:rFonts w:ascii="Cambria" w:hAnsi="Cambria"/>
        </w:rPr>
        <w:t>In March, LDH published a Notice of Intent regarding Preadmission Screening and Resident Review (PASRR) regulations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The proposed rules were also featured in the LNHA Executive Director’s Memo published on April 7</w:t>
      </w:r>
      <w:r w:rsidR="0062380A">
        <w:rPr>
          <w:rFonts w:ascii="Cambria" w:hAnsi="Cambria"/>
        </w:rPr>
        <w:t>,</w:t>
      </w:r>
      <w:r w:rsidR="00275F77" w:rsidRPr="00275F77">
        <w:rPr>
          <w:rFonts w:ascii="Cambria" w:hAnsi="Cambria"/>
        </w:rPr>
        <w:t xml:space="preserve"> 2017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The proposed amendments did the following:  1) remove</w:t>
      </w:r>
      <w:r w:rsidR="0062380A">
        <w:rPr>
          <w:rFonts w:ascii="Cambria" w:hAnsi="Cambria"/>
        </w:rPr>
        <w:t>d</w:t>
      </w:r>
      <w:r w:rsidR="00275F77" w:rsidRPr="00275F77">
        <w:rPr>
          <w:rFonts w:ascii="Cambria" w:hAnsi="Cambria"/>
        </w:rPr>
        <w:t xml:space="preserve"> the requirement that the level I preadmission screening and resident review (PASSR) form be completed by a physician; (2) extend</w:t>
      </w:r>
      <w:r w:rsidR="0062380A">
        <w:rPr>
          <w:rFonts w:ascii="Cambria" w:hAnsi="Cambria"/>
        </w:rPr>
        <w:t>ed</w:t>
      </w:r>
      <w:r w:rsidR="00275F77" w:rsidRPr="00275F77">
        <w:rPr>
          <w:rFonts w:ascii="Cambria" w:hAnsi="Cambria"/>
        </w:rPr>
        <w:t xml:space="preserve"> the number of days that the level II authority may make and advance group determination for individuals who require convalescent care in a nursing facility; (3) require</w:t>
      </w:r>
      <w:r w:rsidR="0062380A">
        <w:rPr>
          <w:rFonts w:ascii="Cambria" w:hAnsi="Cambria"/>
        </w:rPr>
        <w:t>d</w:t>
      </w:r>
      <w:r w:rsidR="00275F77" w:rsidRPr="00275F77">
        <w:rPr>
          <w:rFonts w:ascii="Cambria" w:hAnsi="Cambria"/>
        </w:rPr>
        <w:t xml:space="preserve"> nursing facilities to notify the level II authority if a PASSR was not completed or comple</w:t>
      </w:r>
      <w:r w:rsidR="0062380A">
        <w:rPr>
          <w:rFonts w:ascii="Cambria" w:hAnsi="Cambria"/>
        </w:rPr>
        <w:t>ted incorrectly; and (4) clarified</w:t>
      </w:r>
      <w:r w:rsidR="00275F77" w:rsidRPr="00275F77">
        <w:rPr>
          <w:rFonts w:ascii="Cambria" w:hAnsi="Cambria"/>
        </w:rPr>
        <w:t xml:space="preserve"> existing provisions.</w:t>
      </w:r>
    </w:p>
    <w:p w:rsidR="005E4D68" w:rsidRDefault="00E56FF6" w:rsidP="00275F77">
      <w:pPr>
        <w:rPr>
          <w:rFonts w:ascii="Cambria" w:hAnsi="Cambria"/>
        </w:rPr>
      </w:pPr>
      <w:r>
        <w:rPr>
          <w:rFonts w:ascii="Cambria" w:hAnsi="Cambria"/>
        </w:rPr>
        <w:br/>
      </w:r>
      <w:r w:rsidR="00275F77" w:rsidRPr="00275F77">
        <w:rPr>
          <w:rFonts w:ascii="Cambria" w:hAnsi="Cambria"/>
        </w:rPr>
        <w:t>Since its introduction in March, the proposed rules have been properly implemented through the administrative process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>As such, the rules became final on June 20, 2017</w:t>
      </w:r>
      <w:r w:rsidR="00275F77">
        <w:rPr>
          <w:rFonts w:ascii="Cambria" w:hAnsi="Cambria"/>
        </w:rPr>
        <w:t xml:space="preserve">. </w:t>
      </w:r>
      <w:r w:rsidR="00275F77" w:rsidRPr="00275F77">
        <w:rPr>
          <w:rFonts w:ascii="Cambria" w:hAnsi="Cambria"/>
        </w:rPr>
        <w:t xml:space="preserve">A full text of the rules can be found </w:t>
      </w:r>
      <w:hyperlink r:id="rId9" w:history="1">
        <w:r w:rsidR="00275F77" w:rsidRPr="00E56FF6">
          <w:rPr>
            <w:rStyle w:val="Hyperlink"/>
            <w:rFonts w:ascii="Cambria" w:hAnsi="Cambria"/>
          </w:rPr>
          <w:t>here</w:t>
        </w:r>
      </w:hyperlink>
      <w:r w:rsidR="00275F77">
        <w:rPr>
          <w:rFonts w:ascii="Cambria" w:hAnsi="Cambria"/>
        </w:rPr>
        <w:t xml:space="preserve">. </w:t>
      </w:r>
      <w:bookmarkStart w:id="0" w:name="_GoBack"/>
      <w:bookmarkEnd w:id="0"/>
    </w:p>
    <w:p w:rsidR="00166CC8" w:rsidRPr="009E0B92" w:rsidRDefault="00BE3B99" w:rsidP="00166CC8">
      <w:pPr>
        <w:rPr>
          <w:rFonts w:ascii="Cambria" w:hAnsi="Cambria"/>
        </w:rPr>
      </w:pPr>
      <w:r w:rsidRPr="005E4D68">
        <w:rPr>
          <w:rFonts w:ascii="Cambria" w:hAnsi="Cambria"/>
        </w:rPr>
        <w:t xml:space="preserve">If you have any questions or concerns regarding the preceding rules, please contact </w:t>
      </w:r>
      <w:r w:rsidR="00055E5C" w:rsidRPr="005E4D68">
        <w:rPr>
          <w:rFonts w:ascii="Cambria" w:hAnsi="Cambria"/>
        </w:rPr>
        <w:t xml:space="preserve">LNHA’s </w:t>
      </w:r>
      <w:r w:rsidRPr="005E4D68">
        <w:rPr>
          <w:rFonts w:ascii="Cambria" w:hAnsi="Cambria"/>
        </w:rPr>
        <w:t xml:space="preserve">Legal and Policy Director </w:t>
      </w:r>
      <w:hyperlink r:id="rId10" w:history="1">
        <w:r w:rsidRPr="00E56FF6">
          <w:rPr>
            <w:rStyle w:val="Hyperlink"/>
            <w:rFonts w:ascii="Cambria" w:hAnsi="Cambria"/>
          </w:rPr>
          <w:t>Wes Hataway</w:t>
        </w:r>
      </w:hyperlink>
      <w:r w:rsidRPr="005E4D68">
        <w:rPr>
          <w:rFonts w:ascii="Cambria" w:hAnsi="Cambria"/>
        </w:rPr>
        <w:t>.</w:t>
      </w:r>
    </w:p>
    <w:p w:rsidR="00BE3B99" w:rsidRPr="009E0B92" w:rsidRDefault="00BE3B99" w:rsidP="00166CC8">
      <w:pPr>
        <w:rPr>
          <w:rFonts w:ascii="Cambria" w:hAnsi="Cambria"/>
        </w:rPr>
      </w:pPr>
    </w:p>
    <w:sectPr w:rsidR="00BE3B99" w:rsidRPr="009E0B9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5F" w:rsidRDefault="009A475F" w:rsidP="00044DF4">
      <w:pPr>
        <w:spacing w:after="0" w:line="240" w:lineRule="auto"/>
      </w:pPr>
      <w:r>
        <w:separator/>
      </w:r>
    </w:p>
  </w:endnote>
  <w:endnote w:type="continuationSeparator" w:id="0">
    <w:p w:rsidR="009A475F" w:rsidRDefault="009A475F" w:rsidP="000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5F" w:rsidRDefault="009A475F" w:rsidP="00044DF4">
      <w:pPr>
        <w:spacing w:after="0" w:line="240" w:lineRule="auto"/>
      </w:pPr>
      <w:r>
        <w:separator/>
      </w:r>
    </w:p>
  </w:footnote>
  <w:footnote w:type="continuationSeparator" w:id="0">
    <w:p w:rsidR="009A475F" w:rsidRDefault="009A475F" w:rsidP="0004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92" w:rsidRDefault="009E0B92" w:rsidP="009E0B92">
    <w:pPr>
      <w:pStyle w:val="Header"/>
      <w:jc w:val="center"/>
    </w:pPr>
    <w:r>
      <w:rPr>
        <w:noProof/>
      </w:rPr>
      <w:drawing>
        <wp:inline distT="0" distB="0" distL="0" distR="0" wp14:anchorId="1D053491" wp14:editId="6BBE4DBA">
          <wp:extent cx="488315" cy="495300"/>
          <wp:effectExtent l="0" t="0" r="6985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4E8C"/>
    <w:multiLevelType w:val="hybridMultilevel"/>
    <w:tmpl w:val="577A5FE4"/>
    <w:lvl w:ilvl="0" w:tplc="F5BCC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3NLUwM7A0sDA0MTNU0lEKTi0uzszPAykwqQUAb19O1SwAAAA="/>
  </w:docVars>
  <w:rsids>
    <w:rsidRoot w:val="00166CC8"/>
    <w:rsid w:val="00044DF4"/>
    <w:rsid w:val="00055E5C"/>
    <w:rsid w:val="00081EC5"/>
    <w:rsid w:val="00166CC8"/>
    <w:rsid w:val="00275F77"/>
    <w:rsid w:val="005E4D68"/>
    <w:rsid w:val="0062380A"/>
    <w:rsid w:val="006A036E"/>
    <w:rsid w:val="006D0B47"/>
    <w:rsid w:val="0072304C"/>
    <w:rsid w:val="007D0406"/>
    <w:rsid w:val="009A475F"/>
    <w:rsid w:val="009E0B92"/>
    <w:rsid w:val="00AA40A0"/>
    <w:rsid w:val="00B30BA9"/>
    <w:rsid w:val="00BE3B99"/>
    <w:rsid w:val="00D15A7D"/>
    <w:rsid w:val="00D57FA2"/>
    <w:rsid w:val="00D61E87"/>
    <w:rsid w:val="00E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0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F4"/>
  </w:style>
  <w:style w:type="paragraph" w:styleId="Footer">
    <w:name w:val="footer"/>
    <w:basedOn w:val="Normal"/>
    <w:link w:val="FooterChar"/>
    <w:uiPriority w:val="99"/>
    <w:unhideWhenUsed/>
    <w:rsid w:val="00044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F4"/>
  </w:style>
  <w:style w:type="paragraph" w:styleId="BalloonText">
    <w:name w:val="Balloon Text"/>
    <w:basedOn w:val="Normal"/>
    <w:link w:val="BalloonTextChar"/>
    <w:uiPriority w:val="99"/>
    <w:semiHidden/>
    <w:unhideWhenUsed/>
    <w:rsid w:val="009E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E5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ha.org/Images/Interior/170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hataway@lnh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a.la.gov/Pages/osr/reg/regs2017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Hataway</dc:creator>
  <cp:lastModifiedBy>Karen Miller</cp:lastModifiedBy>
  <cp:revision>13</cp:revision>
  <cp:lastPrinted>2017-06-28T18:53:00Z</cp:lastPrinted>
  <dcterms:created xsi:type="dcterms:W3CDTF">2017-04-04T14:43:00Z</dcterms:created>
  <dcterms:modified xsi:type="dcterms:W3CDTF">2017-06-28T18:59:00Z</dcterms:modified>
</cp:coreProperties>
</file>